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41C7" w14:textId="78ED8ABD" w:rsidR="00963105" w:rsidRPr="00E22B42" w:rsidRDefault="00FF1678" w:rsidP="00C43BA2">
      <w:pPr>
        <w:spacing w:after="0" w:line="240" w:lineRule="auto"/>
        <w:jc w:val="center"/>
        <w:rPr>
          <w:b/>
          <w:color w:val="4F81BD" w:themeColor="accent1"/>
          <w:sz w:val="36"/>
          <w:szCs w:val="36"/>
        </w:rPr>
      </w:pPr>
      <w:bookmarkStart w:id="0" w:name="_Toc45196443"/>
      <w:r>
        <w:rPr>
          <w:b/>
          <w:color w:val="4F81BD" w:themeColor="accent1"/>
          <w:sz w:val="36"/>
          <w:szCs w:val="36"/>
        </w:rPr>
        <w:t xml:space="preserve">Supplemental Information </w:t>
      </w:r>
      <w:r w:rsidR="00963105" w:rsidRPr="00E22B42">
        <w:rPr>
          <w:b/>
          <w:color w:val="4F81BD" w:themeColor="accent1"/>
          <w:sz w:val="36"/>
          <w:szCs w:val="36"/>
        </w:rPr>
        <w:t xml:space="preserve">for </w:t>
      </w:r>
      <w:r w:rsidR="008F1947">
        <w:rPr>
          <w:b/>
          <w:color w:val="4F81BD" w:themeColor="accent1"/>
          <w:sz w:val="36"/>
          <w:szCs w:val="36"/>
        </w:rPr>
        <w:t>Science Courses and Laboratory Work</w:t>
      </w:r>
      <w:r>
        <w:rPr>
          <w:b/>
          <w:color w:val="4F81BD" w:themeColor="accent1"/>
          <w:sz w:val="36"/>
          <w:szCs w:val="36"/>
        </w:rPr>
        <w:t xml:space="preserve"> for Fall 2020</w:t>
      </w:r>
    </w:p>
    <w:p w14:paraId="64496454" w14:textId="6601BDA4" w:rsidR="00963105" w:rsidRPr="00E22B42" w:rsidRDefault="00021C03" w:rsidP="00C43BA2">
      <w:pPr>
        <w:pBdr>
          <w:top w:val="nil"/>
          <w:left w:val="nil"/>
          <w:bottom w:val="nil"/>
          <w:right w:val="nil"/>
          <w:between w:val="nil"/>
        </w:pBdr>
        <w:spacing w:after="0" w:line="240" w:lineRule="auto"/>
        <w:jc w:val="center"/>
        <w:rPr>
          <w:bCs/>
        </w:rPr>
      </w:pPr>
      <w:bookmarkStart w:id="1" w:name="_GoBack"/>
      <w:r>
        <w:rPr>
          <w:bCs/>
        </w:rPr>
        <w:t>August</w:t>
      </w:r>
      <w:r w:rsidR="00963105" w:rsidRPr="00E22B42">
        <w:rPr>
          <w:bCs/>
        </w:rPr>
        <w:t xml:space="preserve"> </w:t>
      </w:r>
      <w:r w:rsidR="00327EDB">
        <w:rPr>
          <w:bCs/>
        </w:rPr>
        <w:t>3</w:t>
      </w:r>
      <w:r w:rsidR="00963105" w:rsidRPr="00E22B42">
        <w:rPr>
          <w:bCs/>
        </w:rPr>
        <w:t>, 2020</w:t>
      </w:r>
    </w:p>
    <w:p w14:paraId="469338E1" w14:textId="453A73F7" w:rsidR="00963105" w:rsidRPr="00C43BA2" w:rsidRDefault="00963105" w:rsidP="00C43BA2">
      <w:pPr>
        <w:pStyle w:val="Heading1"/>
        <w:spacing w:line="240" w:lineRule="auto"/>
        <w:rPr>
          <w:sz w:val="28"/>
          <w:szCs w:val="28"/>
        </w:rPr>
      </w:pPr>
      <w:bookmarkStart w:id="2" w:name="_Toc45196440"/>
      <w:bookmarkStart w:id="3" w:name="_Toc46331888"/>
      <w:bookmarkEnd w:id="1"/>
      <w:r w:rsidRPr="00E22B42">
        <w:rPr>
          <w:sz w:val="28"/>
          <w:szCs w:val="28"/>
        </w:rPr>
        <w:t>Introduction</w:t>
      </w:r>
      <w:bookmarkEnd w:id="2"/>
      <w:bookmarkEnd w:id="3"/>
    </w:p>
    <w:p w14:paraId="782C817E" w14:textId="7FD6F01B" w:rsidR="008B4FB7" w:rsidRDefault="00963105" w:rsidP="00C43BA2">
      <w:pPr>
        <w:spacing w:before="240" w:after="0" w:line="240" w:lineRule="auto"/>
      </w:pPr>
      <w:r w:rsidRPr="008F1947">
        <w:t xml:space="preserve">As a supplement to DESE’s </w:t>
      </w:r>
      <w:hyperlink r:id="rId12" w:history="1">
        <w:r w:rsidR="00706472" w:rsidRPr="008F1947">
          <w:rPr>
            <w:rStyle w:val="Hyperlink"/>
          </w:rPr>
          <w:t>Guidance for Courses Requiring Additional Safety Considerations</w:t>
        </w:r>
      </w:hyperlink>
      <w:r w:rsidR="00706472">
        <w:t xml:space="preserve"> </w:t>
      </w:r>
      <w:r w:rsidR="00706472" w:rsidRPr="00706472">
        <w:rPr>
          <w:i/>
          <w:iCs/>
        </w:rPr>
        <w:t>(download)</w:t>
      </w:r>
      <w:r w:rsidR="00706472" w:rsidRPr="00706472">
        <w:t>,</w:t>
      </w:r>
      <w:r w:rsidRPr="008F1947">
        <w:t xml:space="preserve">we are providing districts and schools with </w:t>
      </w:r>
      <w:r w:rsidR="00C43BA2">
        <w:t>additional information regarding</w:t>
      </w:r>
      <w:r w:rsidRPr="008F1947">
        <w:t xml:space="preserve"> </w:t>
      </w:r>
      <w:r w:rsidR="008F1947" w:rsidRPr="008F1947">
        <w:t xml:space="preserve">science and laboratory work. </w:t>
      </w:r>
    </w:p>
    <w:p w14:paraId="1B671B50" w14:textId="5D8F7C3D" w:rsidR="00951AE6" w:rsidRDefault="00951AE6" w:rsidP="00C43BA2">
      <w:pPr>
        <w:spacing w:after="0" w:line="240" w:lineRule="auto"/>
      </w:pPr>
    </w:p>
    <w:p w14:paraId="4166F020" w14:textId="2478E55D" w:rsidR="00951AE6" w:rsidRPr="00E22B42" w:rsidRDefault="00951AE6" w:rsidP="00C43BA2">
      <w:pPr>
        <w:spacing w:after="0" w:line="240" w:lineRule="auto"/>
      </w:pPr>
      <w:r>
        <w:t>Hands-on science and laboratory work</w:t>
      </w:r>
      <w:r w:rsidR="00C43BA2">
        <w:t xml:space="preserve"> experiences</w:t>
      </w:r>
      <w:r w:rsidRPr="00E22B42">
        <w:t xml:space="preserve"> are an </w:t>
      </w:r>
      <w:r>
        <w:t>important part of the learning experience for all students</w:t>
      </w:r>
      <w:r w:rsidRPr="00E22B42">
        <w:t xml:space="preserve">. </w:t>
      </w:r>
      <w:r>
        <w:t xml:space="preserve">We strongly encourage schools and districts to continue providing these activities to students this fall. </w:t>
      </w:r>
      <w:r w:rsidRPr="00E22B42">
        <w:rPr>
          <w:b/>
        </w:rPr>
        <w:t xml:space="preserve">Adaptations to these courses, however, are necessary to </w:t>
      </w:r>
      <w:r>
        <w:rPr>
          <w:b/>
        </w:rPr>
        <w:t>support</w:t>
      </w:r>
      <w:r w:rsidRPr="00E22B42">
        <w:rPr>
          <w:b/>
        </w:rPr>
        <w:t xml:space="preserve"> the safety of students and staff</w:t>
      </w:r>
      <w:r w:rsidRPr="00E22B42">
        <w:t>.</w:t>
      </w:r>
      <w:r w:rsidRPr="00E22B42">
        <w:rPr>
          <w:bCs/>
        </w:rPr>
        <w:t xml:space="preserve"> Even though these activities require additional logistics,</w:t>
      </w:r>
      <w:r w:rsidRPr="00E22B42">
        <w:t xml:space="preserve"> we are confident </w:t>
      </w:r>
      <w:r>
        <w:t xml:space="preserve">that </w:t>
      </w:r>
      <w:r w:rsidRPr="00E22B42">
        <w:t>they can and should continue this fall, as outlined in the following pages.</w:t>
      </w:r>
    </w:p>
    <w:p w14:paraId="6F65BA02" w14:textId="77777777" w:rsidR="00D60620" w:rsidRPr="00021C03" w:rsidRDefault="00D60620" w:rsidP="00C43BA2">
      <w:pPr>
        <w:spacing w:after="0" w:line="240" w:lineRule="auto"/>
      </w:pPr>
    </w:p>
    <w:p w14:paraId="3BEEB6C9" w14:textId="74EAF394" w:rsidR="00963105" w:rsidRPr="0045536F" w:rsidRDefault="00C43BA2" w:rsidP="00C43BA2">
      <w:pPr>
        <w:spacing w:after="0" w:line="240" w:lineRule="auto"/>
      </w:pPr>
      <w:r w:rsidRPr="0045536F">
        <w:t>These recommendations are</w:t>
      </w:r>
      <w:r w:rsidR="00E22B42" w:rsidRPr="0045536F">
        <w:t xml:space="preserve"> being released in </w:t>
      </w:r>
      <w:r w:rsidR="00021C03" w:rsidRPr="0045536F">
        <w:t>early August</w:t>
      </w:r>
      <w:r w:rsidR="00E22B42" w:rsidRPr="0045536F">
        <w:t xml:space="preserve"> 2020 and </w:t>
      </w:r>
      <w:r w:rsidR="00E22B42" w:rsidRPr="0045536F">
        <w:rPr>
          <w:u w:val="single"/>
        </w:rPr>
        <w:t>may be revised</w:t>
      </w:r>
      <w:r w:rsidR="00E22B42" w:rsidRPr="0045536F">
        <w:t xml:space="preserve"> as we continue to monitor COVID-19 trends and the latest medical research.</w:t>
      </w:r>
    </w:p>
    <w:p w14:paraId="7CE26524" w14:textId="7171D14D" w:rsidR="00E22B42" w:rsidRDefault="00DA4FB3" w:rsidP="00C43BA2">
      <w:pPr>
        <w:spacing w:before="240" w:after="0" w:line="240" w:lineRule="auto"/>
        <w:rPr>
          <w:b/>
          <w:bCs/>
        </w:rPr>
      </w:pPr>
      <w:r w:rsidRPr="00706472">
        <w:rPr>
          <w:b/>
          <w:bCs/>
          <w:u w:val="single"/>
        </w:rPr>
        <w:t xml:space="preserve">In this document, we focus </w:t>
      </w:r>
      <w:r w:rsidR="00BC1172" w:rsidRPr="00706472">
        <w:rPr>
          <w:b/>
          <w:bCs/>
          <w:u w:val="single"/>
        </w:rPr>
        <w:t>on</w:t>
      </w:r>
      <w:r w:rsidR="008F1947" w:rsidRPr="00706472">
        <w:rPr>
          <w:b/>
          <w:bCs/>
          <w:u w:val="single"/>
        </w:rPr>
        <w:t xml:space="preserve"> providing</w:t>
      </w:r>
      <w:r w:rsidR="00BC1172" w:rsidRPr="00706472">
        <w:rPr>
          <w:b/>
          <w:bCs/>
          <w:u w:val="single"/>
        </w:rPr>
        <w:t xml:space="preserve"> </w:t>
      </w:r>
      <w:r w:rsidR="00327EDB">
        <w:rPr>
          <w:b/>
          <w:bCs/>
          <w:u w:val="single"/>
        </w:rPr>
        <w:t>recommendations</w:t>
      </w:r>
      <w:r w:rsidRPr="00706472">
        <w:rPr>
          <w:b/>
          <w:bCs/>
          <w:u w:val="single"/>
        </w:rPr>
        <w:t xml:space="preserve"> </w:t>
      </w:r>
      <w:r w:rsidR="00021C03" w:rsidRPr="00706472">
        <w:rPr>
          <w:b/>
          <w:bCs/>
          <w:u w:val="single"/>
        </w:rPr>
        <w:t xml:space="preserve">for </w:t>
      </w:r>
      <w:r w:rsidR="008F1947" w:rsidRPr="00706472">
        <w:rPr>
          <w:b/>
          <w:bCs/>
          <w:u w:val="single"/>
        </w:rPr>
        <w:t>science and laboratory work in both in-person and remote settings</w:t>
      </w:r>
      <w:r w:rsidR="008F1947" w:rsidRPr="008F1947">
        <w:rPr>
          <w:b/>
          <w:bCs/>
        </w:rPr>
        <w:t>.</w:t>
      </w:r>
      <w:r w:rsidRPr="008F1947">
        <w:rPr>
          <w:b/>
          <w:bCs/>
        </w:rPr>
        <w:t xml:space="preserve"> </w:t>
      </w:r>
      <w:r w:rsidR="0045536F">
        <w:t xml:space="preserve">Science </w:t>
      </w:r>
      <w:r w:rsidR="008F1947" w:rsidRPr="00951AE6">
        <w:t xml:space="preserve">courses and laboratory work </w:t>
      </w:r>
      <w:r w:rsidR="0045536F">
        <w:t>must also</w:t>
      </w:r>
      <w:r w:rsidR="008F1947" w:rsidRPr="00951AE6">
        <w:t xml:space="preserve"> follow all previously released DESE reopening guidance, with a specific focus on the following sections:</w:t>
      </w:r>
    </w:p>
    <w:p w14:paraId="7FFBED60" w14:textId="33BE80B5" w:rsidR="008F1947" w:rsidRPr="0045536F" w:rsidRDefault="008F1947" w:rsidP="0045536F">
      <w:pPr>
        <w:pStyle w:val="ListParagraph"/>
        <w:numPr>
          <w:ilvl w:val="0"/>
          <w:numId w:val="26"/>
        </w:numPr>
        <w:spacing w:before="240" w:after="0" w:line="240" w:lineRule="auto"/>
        <w:ind w:left="720"/>
        <w:rPr>
          <w:u w:val="single"/>
        </w:rPr>
      </w:pPr>
      <w:r w:rsidRPr="008F1947">
        <w:t xml:space="preserve">“Courses that involve regular sharing of equipment” from the </w:t>
      </w:r>
      <w:hyperlink r:id="rId13" w:history="1">
        <w:r w:rsidRPr="008F1947">
          <w:rPr>
            <w:rStyle w:val="Hyperlink"/>
          </w:rPr>
          <w:t>Guidance for Courses Requiring Additional Safety Considerations</w:t>
        </w:r>
      </w:hyperlink>
      <w:r>
        <w:t xml:space="preserve"> </w:t>
      </w:r>
      <w:r>
        <w:rPr>
          <w:i/>
          <w:iCs/>
        </w:rPr>
        <w:t>(download)</w:t>
      </w:r>
      <w:r w:rsidR="00C43BA2">
        <w:rPr>
          <w:i/>
          <w:iCs/>
        </w:rPr>
        <w:t xml:space="preserve"> </w:t>
      </w:r>
      <w:r w:rsidR="00C43BA2" w:rsidRPr="0045536F">
        <w:rPr>
          <w:u w:val="single"/>
        </w:rPr>
        <w:t>with key excerpts restated below</w:t>
      </w:r>
    </w:p>
    <w:p w14:paraId="449A64F5" w14:textId="22738823" w:rsidR="008F1947" w:rsidRPr="008F1947" w:rsidRDefault="008F1947" w:rsidP="0045536F">
      <w:pPr>
        <w:pStyle w:val="ListParagraph"/>
        <w:numPr>
          <w:ilvl w:val="0"/>
          <w:numId w:val="26"/>
        </w:numPr>
        <w:spacing w:before="240" w:after="0" w:line="240" w:lineRule="auto"/>
        <w:ind w:left="720"/>
      </w:pPr>
      <w:r>
        <w:t xml:space="preserve">“Appendix B: Laboratory seating” from the </w:t>
      </w:r>
      <w:hyperlink r:id="rId14" w:history="1">
        <w:r w:rsidRPr="001F0486">
          <w:rPr>
            <w:rStyle w:val="Hyperlink"/>
          </w:rPr>
          <w:t>Facilities and Operations Guidance</w:t>
        </w:r>
      </w:hyperlink>
      <w:r w:rsidRPr="008F1947">
        <w:t xml:space="preserve"> </w:t>
      </w:r>
      <w:r>
        <w:rPr>
          <w:i/>
          <w:iCs/>
        </w:rPr>
        <w:t>(download)</w:t>
      </w:r>
      <w:bookmarkStart w:id="4" w:name="_Toc45196442"/>
    </w:p>
    <w:p w14:paraId="302C9632" w14:textId="77777777" w:rsidR="00C43BA2" w:rsidRPr="00AA282F" w:rsidRDefault="00C43BA2" w:rsidP="00C43BA2">
      <w:pPr>
        <w:pStyle w:val="Heading1"/>
        <w:spacing w:line="240" w:lineRule="auto"/>
        <w:rPr>
          <w:sz w:val="28"/>
          <w:szCs w:val="28"/>
        </w:rPr>
      </w:pPr>
      <w:bookmarkStart w:id="5" w:name="_Increased_aerosol_emissions"/>
      <w:bookmarkEnd w:id="0"/>
      <w:bookmarkEnd w:id="4"/>
      <w:bookmarkEnd w:id="5"/>
      <w:r>
        <w:rPr>
          <w:sz w:val="28"/>
          <w:szCs w:val="28"/>
        </w:rPr>
        <w:t>Guidance on</w:t>
      </w:r>
      <w:r w:rsidRPr="00AA282F">
        <w:rPr>
          <w:sz w:val="28"/>
          <w:szCs w:val="28"/>
        </w:rPr>
        <w:t xml:space="preserve"> sharing of equipment</w:t>
      </w:r>
    </w:p>
    <w:p w14:paraId="398AD1E2" w14:textId="77777777" w:rsidR="00C43BA2" w:rsidRPr="00E22B42" w:rsidRDefault="00C43BA2" w:rsidP="00C43BA2">
      <w:pPr>
        <w:pStyle w:val="Subtitle"/>
        <w:spacing w:after="0" w:line="240" w:lineRule="auto"/>
        <w:rPr>
          <w:b w:val="0"/>
          <w:color w:val="000000"/>
          <w:u w:val="none"/>
        </w:rPr>
      </w:pPr>
    </w:p>
    <w:p w14:paraId="027390AD" w14:textId="77777777" w:rsidR="00C43BA2" w:rsidRPr="00AA282F" w:rsidRDefault="00C43BA2" w:rsidP="00C43BA2">
      <w:pPr>
        <w:pStyle w:val="Subtitle"/>
        <w:spacing w:line="240" w:lineRule="auto"/>
        <w:rPr>
          <w:u w:val="none"/>
        </w:rPr>
      </w:pPr>
      <w:r w:rsidRPr="00AA282F">
        <w:rPr>
          <w:u w:val="none"/>
        </w:rPr>
        <w:t>Require students to wash hands, wear masks, and maintain distance</w:t>
      </w:r>
    </w:p>
    <w:p w14:paraId="2681F678" w14:textId="77777777" w:rsidR="00C43BA2" w:rsidRPr="00E22B42" w:rsidRDefault="00C43BA2" w:rsidP="00C43BA2">
      <w:pPr>
        <w:numPr>
          <w:ilvl w:val="0"/>
          <w:numId w:val="2"/>
        </w:numPr>
        <w:spacing w:after="0" w:line="240" w:lineRule="auto"/>
      </w:pPr>
      <w:r w:rsidRPr="00E22B42">
        <w:t>Students should wash or sanitize hands before and after using equipment;</w:t>
      </w:r>
      <w:r w:rsidRPr="00CC67DF">
        <w:rPr>
          <w:vertAlign w:val="superscript"/>
        </w:rPr>
        <w:t xml:space="preserve"> </w:t>
      </w:r>
      <w:r w:rsidRPr="00E22B42">
        <w:rPr>
          <w:vertAlign w:val="superscript"/>
        </w:rPr>
        <w:endnoteReference w:id="2"/>
      </w:r>
      <w:r w:rsidRPr="00E22B42">
        <w:t xml:space="preserve"> frequent handwashing is likely the best way to protect against transmission from surfaces.</w:t>
      </w:r>
    </w:p>
    <w:p w14:paraId="62D92738" w14:textId="5EEC9FDC" w:rsidR="00C43BA2" w:rsidRPr="00E22B42" w:rsidRDefault="00C43BA2" w:rsidP="00C43BA2">
      <w:pPr>
        <w:numPr>
          <w:ilvl w:val="0"/>
          <w:numId w:val="2"/>
        </w:numPr>
        <w:spacing w:after="0" w:line="240" w:lineRule="auto"/>
        <w:rPr>
          <w:b/>
        </w:rPr>
      </w:pPr>
      <w:r>
        <w:t>Ideally, s</w:t>
      </w:r>
      <w:r w:rsidRPr="00E22B42">
        <w:t xml:space="preserve">tudents </w:t>
      </w:r>
      <w:r w:rsidR="006F467C">
        <w:t>should</w:t>
      </w:r>
      <w:r w:rsidRPr="00E22B42">
        <w:t xml:space="preserve"> be 6 feet apart. When wearing masks, 3 feet is the minimum distance allowed between students (seat edge to seat edge). Masks must cover the nose and mouth and be on at all times if </w:t>
      </w:r>
      <w:r>
        <w:t xml:space="preserve">students are </w:t>
      </w:r>
      <w:r w:rsidRPr="00E22B42">
        <w:t xml:space="preserve">less than 6 feet apart or using shared equipment. </w:t>
      </w:r>
    </w:p>
    <w:p w14:paraId="3FC28714" w14:textId="77777777" w:rsidR="00C43BA2" w:rsidRPr="00E22B42" w:rsidRDefault="00C43BA2" w:rsidP="00C43BA2">
      <w:pPr>
        <w:spacing w:after="0" w:line="240" w:lineRule="auto"/>
        <w:rPr>
          <w:b/>
        </w:rPr>
      </w:pPr>
    </w:p>
    <w:p w14:paraId="24C4EE26" w14:textId="77777777" w:rsidR="00C43BA2" w:rsidRPr="00AA282F" w:rsidRDefault="00C43BA2" w:rsidP="00C43BA2">
      <w:pPr>
        <w:pStyle w:val="Subtitle"/>
        <w:spacing w:line="240" w:lineRule="auto"/>
        <w:rPr>
          <w:u w:val="none"/>
        </w:rPr>
      </w:pPr>
      <w:r w:rsidRPr="00AA282F">
        <w:rPr>
          <w:u w:val="none"/>
        </w:rPr>
        <w:t>Minimize and modify shared equipment usage</w:t>
      </w:r>
    </w:p>
    <w:p w14:paraId="31F0E027" w14:textId="373E7095" w:rsidR="00C43BA2" w:rsidRPr="00E22B42" w:rsidRDefault="00C43BA2" w:rsidP="00C43BA2">
      <w:pPr>
        <w:numPr>
          <w:ilvl w:val="0"/>
          <w:numId w:val="2"/>
        </w:numPr>
        <w:spacing w:after="0" w:line="240" w:lineRule="auto"/>
        <w:contextualSpacing/>
      </w:pPr>
      <w:r w:rsidRPr="00E22B42">
        <w:rPr>
          <w:b/>
          <w:bCs/>
        </w:rPr>
        <w:t xml:space="preserve">Consider lesson plans that minimize </w:t>
      </w:r>
      <w:r>
        <w:rPr>
          <w:b/>
          <w:bCs/>
        </w:rPr>
        <w:t xml:space="preserve">the </w:t>
      </w:r>
      <w:r w:rsidRPr="00E22B42">
        <w:rPr>
          <w:b/>
          <w:bCs/>
        </w:rPr>
        <w:t>use of shared equipment</w:t>
      </w:r>
      <w:r w:rsidRPr="00E22B42">
        <w:t>.</w:t>
      </w:r>
      <w:r w:rsidRPr="00E22B42">
        <w:rPr>
          <w:vertAlign w:val="superscript"/>
        </w:rPr>
        <w:endnoteReference w:id="3"/>
      </w:r>
      <w:r w:rsidRPr="00E22B42">
        <w:t xml:space="preserve"> </w:t>
      </w:r>
      <w:r w:rsidR="008F7608">
        <w:t>I</w:t>
      </w:r>
      <w:r w:rsidRPr="00E22B42">
        <w:t>f feasible, reduce class sizes for classes requiring equipment to</w:t>
      </w:r>
      <w:r>
        <w:t xml:space="preserve"> reduce</w:t>
      </w:r>
      <w:r w:rsidRPr="00E22B42">
        <w:t xml:space="preserve"> the need for equipment sharing.</w:t>
      </w:r>
    </w:p>
    <w:p w14:paraId="00D4026D" w14:textId="434DFA29" w:rsidR="00C43BA2" w:rsidRPr="00E22B42" w:rsidRDefault="00C43BA2" w:rsidP="00C43BA2">
      <w:pPr>
        <w:numPr>
          <w:ilvl w:val="0"/>
          <w:numId w:val="2"/>
        </w:numPr>
        <w:spacing w:after="0" w:line="240" w:lineRule="auto"/>
        <w:contextualSpacing/>
      </w:pPr>
      <w:r w:rsidRPr="00E22B42">
        <w:rPr>
          <w:b/>
          <w:bCs/>
        </w:rPr>
        <w:lastRenderedPageBreak/>
        <w:t>If feasible, procure additional pieces of equipment in order to limit sharing</w:t>
      </w:r>
      <w:r w:rsidRPr="00E22B42">
        <w:t xml:space="preserve">. This may not be possible for more expensive equipment (e.g., </w:t>
      </w:r>
      <w:r w:rsidR="0045536F">
        <w:t>microscopes</w:t>
      </w:r>
      <w:r w:rsidRPr="00E22B42">
        <w:t>) but may be possible for other types.</w:t>
      </w:r>
    </w:p>
    <w:p w14:paraId="606DC34C" w14:textId="2182DB00" w:rsidR="00C43BA2" w:rsidRPr="00E22B42" w:rsidRDefault="00C43BA2" w:rsidP="00C43BA2">
      <w:pPr>
        <w:numPr>
          <w:ilvl w:val="0"/>
          <w:numId w:val="2"/>
        </w:numPr>
        <w:spacing w:after="0" w:line="240" w:lineRule="auto"/>
        <w:contextualSpacing/>
      </w:pPr>
      <w:r w:rsidRPr="00E22B42">
        <w:rPr>
          <w:b/>
          <w:bCs/>
        </w:rPr>
        <w:t>Assign specific students to specific pieces of equipment or workstations</w:t>
      </w:r>
      <w:r w:rsidRPr="00E22B42">
        <w:t xml:space="preserve"> that they can use for each class session. This is similar to having assigned seats in classrooms so that specific students are always near the same other students.</w:t>
      </w:r>
    </w:p>
    <w:p w14:paraId="6DEA212F" w14:textId="77777777" w:rsidR="00C43BA2" w:rsidRPr="00E22B42" w:rsidRDefault="00C43BA2" w:rsidP="00C43BA2">
      <w:pPr>
        <w:numPr>
          <w:ilvl w:val="0"/>
          <w:numId w:val="2"/>
        </w:numPr>
        <w:spacing w:line="240" w:lineRule="auto"/>
        <w:contextualSpacing/>
      </w:pPr>
      <w:r w:rsidRPr="00E22B42">
        <w:rPr>
          <w:b/>
          <w:bCs/>
        </w:rPr>
        <w:t>If there is not enough equipment for each student to have their own, consider creating cohorts, e.g.</w:t>
      </w:r>
      <w:r>
        <w:rPr>
          <w:b/>
          <w:bCs/>
        </w:rPr>
        <w:t>,</w:t>
      </w:r>
      <w:r w:rsidRPr="00E22B42">
        <w:rPr>
          <w:b/>
          <w:bCs/>
        </w:rPr>
        <w:t xml:space="preserve"> having students work in pairs or small groups</w:t>
      </w:r>
      <w:r w:rsidRPr="00E22B42">
        <w:t xml:space="preserve"> and keeping those groups the same. </w:t>
      </w:r>
    </w:p>
    <w:p w14:paraId="4A0806ED" w14:textId="38C41C94" w:rsidR="00C43BA2" w:rsidRPr="00E22B42" w:rsidRDefault="00C43BA2" w:rsidP="00C43BA2">
      <w:pPr>
        <w:numPr>
          <w:ilvl w:val="1"/>
          <w:numId w:val="2"/>
        </w:numPr>
        <w:spacing w:line="240" w:lineRule="auto"/>
        <w:contextualSpacing/>
      </w:pPr>
      <w:r w:rsidRPr="00E22B42">
        <w:t xml:space="preserve">One student can physically touch the equipment (e.g., </w:t>
      </w:r>
      <w:r w:rsidR="0045536F">
        <w:t>microscope</w:t>
      </w:r>
      <w:r w:rsidRPr="00E22B42">
        <w:t xml:space="preserve">) and the other students can play roles that do not involve physically touching the equipment (e.g., </w:t>
      </w:r>
      <w:r w:rsidR="0045536F">
        <w:t>recording results in a lab journal</w:t>
      </w:r>
      <w:r w:rsidRPr="00E22B42">
        <w:t xml:space="preserve">). </w:t>
      </w:r>
    </w:p>
    <w:p w14:paraId="30FE9FDE" w14:textId="77777777" w:rsidR="00C43BA2" w:rsidRPr="00E22B42" w:rsidRDefault="00C43BA2" w:rsidP="00C43BA2">
      <w:pPr>
        <w:numPr>
          <w:ilvl w:val="1"/>
          <w:numId w:val="2"/>
        </w:numPr>
        <w:spacing w:line="240" w:lineRule="auto"/>
        <w:contextualSpacing/>
      </w:pPr>
      <w:r w:rsidRPr="00E22B42">
        <w:t>If it is possible for the students to wipe down/clean the equipment part of the way through class, students can switch roles. Otherwise, students can swap roles in the next class session.</w:t>
      </w:r>
    </w:p>
    <w:p w14:paraId="3347E576" w14:textId="0230D0D3" w:rsidR="00C43BA2" w:rsidRPr="00E22B42" w:rsidRDefault="00C43BA2" w:rsidP="00C43BA2">
      <w:pPr>
        <w:numPr>
          <w:ilvl w:val="0"/>
          <w:numId w:val="2"/>
        </w:numPr>
        <w:spacing w:after="0" w:line="240" w:lineRule="auto"/>
        <w:contextualSpacing/>
      </w:pPr>
      <w:r w:rsidRPr="00E22B42">
        <w:rPr>
          <w:b/>
          <w:bCs/>
        </w:rPr>
        <w:t xml:space="preserve">Equipment that touches the eyes or mouth (e.g., </w:t>
      </w:r>
      <w:r>
        <w:rPr>
          <w:b/>
          <w:bCs/>
        </w:rPr>
        <w:t>microscopes</w:t>
      </w:r>
      <w:r w:rsidRPr="00E22B42">
        <w:rPr>
          <w:b/>
          <w:bCs/>
        </w:rPr>
        <w:t>) can be shared if a disposable protective cover is added</w:t>
      </w:r>
      <w:r w:rsidRPr="00E22B42">
        <w:t xml:space="preserve"> and students do not </w:t>
      </w:r>
      <w:r w:rsidR="00157DCF" w:rsidRPr="00E22B42">
        <w:t xml:space="preserve">breathe </w:t>
      </w:r>
      <w:r w:rsidRPr="00E22B42">
        <w:t xml:space="preserve">directly </w:t>
      </w:r>
      <w:r w:rsidR="008F7608">
        <w:t>into</w:t>
      </w:r>
      <w:r w:rsidRPr="00E22B42">
        <w:t xml:space="preserve"> the item </w:t>
      </w:r>
      <w:r w:rsidR="008F7608">
        <w:t>(for example, musical instruments like brass and woodwinds cannot be shared)</w:t>
      </w:r>
      <w:r w:rsidRPr="00E22B42">
        <w:t>. Disposable protective covers should be removed, disposed of</w:t>
      </w:r>
      <w:r w:rsidR="008F7608">
        <w:t>,</w:t>
      </w:r>
      <w:r w:rsidRPr="00E22B42">
        <w:t xml:space="preserve"> and replaced with a new cover between uses, and the equipment should be cleaned between uses by students or custodial staff. </w:t>
      </w:r>
    </w:p>
    <w:p w14:paraId="683AA33A" w14:textId="08E622DB" w:rsidR="00C43BA2" w:rsidRPr="00E22B42" w:rsidRDefault="006F467C" w:rsidP="00C43BA2">
      <w:pPr>
        <w:numPr>
          <w:ilvl w:val="0"/>
          <w:numId w:val="2"/>
        </w:numPr>
        <w:spacing w:after="0" w:line="240" w:lineRule="auto"/>
        <w:contextualSpacing/>
      </w:pPr>
      <w:r>
        <w:rPr>
          <w:b/>
          <w:bCs/>
        </w:rPr>
        <w:t>Equipment that does</w:t>
      </w:r>
      <w:r w:rsidR="00C43BA2" w:rsidRPr="00E22B42">
        <w:rPr>
          <w:b/>
          <w:bCs/>
        </w:rPr>
        <w:t xml:space="preserve"> not come into contact with the mouth (e.g., </w:t>
      </w:r>
      <w:r w:rsidR="00C43BA2">
        <w:rPr>
          <w:b/>
          <w:bCs/>
        </w:rPr>
        <w:t>beakers</w:t>
      </w:r>
      <w:r w:rsidR="00C43BA2" w:rsidRPr="00E22B42">
        <w:rPr>
          <w:b/>
          <w:bCs/>
        </w:rPr>
        <w:t>) can be shared</w:t>
      </w:r>
      <w:r w:rsidR="00C43BA2" w:rsidRPr="00E22B42">
        <w:t xml:space="preserve"> if cleaned by students or custodial staff between uses. </w:t>
      </w:r>
    </w:p>
    <w:p w14:paraId="2C94CD3A" w14:textId="7FD3E806" w:rsidR="00C43BA2" w:rsidRPr="00E22B42" w:rsidRDefault="00C43BA2" w:rsidP="00C43BA2">
      <w:pPr>
        <w:numPr>
          <w:ilvl w:val="0"/>
          <w:numId w:val="2"/>
        </w:numPr>
        <w:spacing w:after="0" w:line="240" w:lineRule="auto"/>
        <w:contextualSpacing/>
      </w:pPr>
      <w:r w:rsidRPr="00E22B42">
        <w:rPr>
          <w:b/>
          <w:bCs/>
        </w:rPr>
        <w:t>Do not share equipment or objects that are hard to clean and disinfect</w:t>
      </w:r>
      <w:r w:rsidRPr="00E22B42">
        <w:t xml:space="preserve"> (e.g., any materials with fabric or irregular surfaces).</w:t>
      </w:r>
      <w:r w:rsidRPr="00E22B42">
        <w:rPr>
          <w:vertAlign w:val="superscript"/>
        </w:rPr>
        <w:endnoteReference w:id="4"/>
      </w:r>
    </w:p>
    <w:p w14:paraId="6391E5C9" w14:textId="77777777" w:rsidR="00C43BA2" w:rsidRPr="00E22B42" w:rsidRDefault="00C43BA2" w:rsidP="00C43BA2">
      <w:pPr>
        <w:spacing w:after="0" w:line="240" w:lineRule="auto"/>
        <w:rPr>
          <w:b/>
        </w:rPr>
      </w:pPr>
    </w:p>
    <w:p w14:paraId="6F29474E" w14:textId="77777777" w:rsidR="00C43BA2" w:rsidRPr="00AA282F" w:rsidRDefault="00C43BA2" w:rsidP="00C43BA2">
      <w:pPr>
        <w:pStyle w:val="Subtitle"/>
        <w:spacing w:line="240" w:lineRule="auto"/>
        <w:rPr>
          <w:u w:val="none"/>
        </w:rPr>
      </w:pPr>
      <w:r w:rsidRPr="00AA282F">
        <w:rPr>
          <w:u w:val="none"/>
        </w:rPr>
        <w:t>Increase shared equipment cleaning</w:t>
      </w:r>
    </w:p>
    <w:p w14:paraId="1DA15BC5" w14:textId="77777777" w:rsidR="00C43BA2" w:rsidRPr="00E22B42" w:rsidRDefault="00C43BA2" w:rsidP="00C43BA2">
      <w:pPr>
        <w:numPr>
          <w:ilvl w:val="0"/>
          <w:numId w:val="1"/>
        </w:numPr>
        <w:spacing w:after="0" w:line="240" w:lineRule="auto"/>
      </w:pPr>
      <w:r w:rsidRPr="00E22B42">
        <w:rPr>
          <w:b/>
          <w:bCs/>
        </w:rPr>
        <w:t xml:space="preserve">Shared equipment should be wiped down before </w:t>
      </w:r>
      <w:r w:rsidRPr="00E22B42">
        <w:rPr>
          <w:b/>
          <w:bCs/>
          <w:u w:val="single"/>
        </w:rPr>
        <w:t>and</w:t>
      </w:r>
      <w:r w:rsidRPr="00E22B42">
        <w:rPr>
          <w:b/>
          <w:bCs/>
        </w:rPr>
        <w:t xml:space="preserve"> after each use</w:t>
      </w:r>
      <w:r w:rsidRPr="00E22B42">
        <w:t xml:space="preserve"> (so there are ideally two wipe-downs between each student’s use). Students or custodial staff </w:t>
      </w:r>
      <w:r>
        <w:t>could</w:t>
      </w:r>
      <w:r w:rsidRPr="00E22B42">
        <w:t xml:space="preserve"> wipe down/clean equipment as appropriate.</w:t>
      </w:r>
    </w:p>
    <w:p w14:paraId="524A65B7" w14:textId="77777777" w:rsidR="00C43BA2" w:rsidRPr="00E22B42" w:rsidRDefault="00C43BA2" w:rsidP="00C43BA2">
      <w:pPr>
        <w:numPr>
          <w:ilvl w:val="1"/>
          <w:numId w:val="1"/>
        </w:numPr>
        <w:spacing w:after="0" w:line="240" w:lineRule="auto"/>
      </w:pPr>
      <w:r w:rsidRPr="00E22B42">
        <w:t xml:space="preserve">An </w:t>
      </w:r>
      <w:hyperlink r:id="rId15" w:history="1">
        <w:r w:rsidRPr="00E22B42">
          <w:rPr>
            <w:rStyle w:val="Hyperlink"/>
          </w:rPr>
          <w:t>EPA approved disinfectant</w:t>
        </w:r>
      </w:hyperlink>
      <w:r w:rsidRPr="00E22B42">
        <w:t xml:space="preserve"> should be made available in each room for this purpose. Sufficient inventory of disinfectant supplies should be maintained at all times.</w:t>
      </w:r>
    </w:p>
    <w:p w14:paraId="0B2CEC75" w14:textId="77777777" w:rsidR="00C43BA2" w:rsidRPr="00E22B42" w:rsidRDefault="00C43BA2" w:rsidP="00C43BA2">
      <w:pPr>
        <w:numPr>
          <w:ilvl w:val="1"/>
          <w:numId w:val="1"/>
        </w:numPr>
        <w:spacing w:after="0" w:line="240" w:lineRule="auto"/>
      </w:pPr>
      <w:r w:rsidRPr="00E22B42">
        <w:t xml:space="preserve">Teachers play an important role in proper equipment hygiene. In the classes in which students wipe down/clean their own equipment, teachers should demonstrate how to properly wipe down/clean equipment, reinforce the importance of </w:t>
      </w:r>
      <w:r>
        <w:t>this practice</w:t>
      </w:r>
      <w:r w:rsidRPr="00E22B42">
        <w:t>, and supervise cleaning to ensure it is done correctly.</w:t>
      </w:r>
    </w:p>
    <w:p w14:paraId="55780936" w14:textId="77777777" w:rsidR="00C43BA2" w:rsidRPr="00E22B42" w:rsidRDefault="00C43BA2" w:rsidP="00C43BA2">
      <w:pPr>
        <w:numPr>
          <w:ilvl w:val="1"/>
          <w:numId w:val="1"/>
        </w:numPr>
        <w:spacing w:after="0" w:line="240" w:lineRule="auto"/>
      </w:pPr>
      <w:r w:rsidRPr="00E22B42">
        <w:t xml:space="preserve">Post signage in all areas with shared equipment reminding students to wipe it down/clean </w:t>
      </w:r>
      <w:r>
        <w:t xml:space="preserve">it </w:t>
      </w:r>
      <w:r w:rsidRPr="00E22B42">
        <w:t xml:space="preserve">before and after use. </w:t>
      </w:r>
    </w:p>
    <w:p w14:paraId="79064C1B" w14:textId="14D14291" w:rsidR="00C43BA2" w:rsidRPr="00E22B42" w:rsidRDefault="00C43BA2" w:rsidP="00C43BA2">
      <w:pPr>
        <w:numPr>
          <w:ilvl w:val="0"/>
          <w:numId w:val="1"/>
        </w:numPr>
        <w:spacing w:after="0" w:line="240" w:lineRule="auto"/>
      </w:pPr>
      <w:r w:rsidRPr="00E22B42">
        <w:rPr>
          <w:b/>
          <w:bCs/>
        </w:rPr>
        <w:t>Additionally, shared equipment should be cleaned and disinfected at least daily</w:t>
      </w:r>
      <w:r w:rsidRPr="00E22B42">
        <w:t xml:space="preserve"> as part of building cleaning schedules. Frequently touched surfaces (e.g., handles, buttons) should be cleaned multiple times a day.</w:t>
      </w:r>
      <w:r w:rsidRPr="00E22B42">
        <w:rPr>
          <w:vertAlign w:val="superscript"/>
        </w:rPr>
        <w:endnoteReference w:id="5"/>
      </w:r>
      <w:r w:rsidRPr="00E22B42">
        <w:t xml:space="preserve"> </w:t>
      </w:r>
      <w:r w:rsidRPr="00E22B42">
        <w:rPr>
          <w:vertAlign w:val="superscript"/>
        </w:rPr>
        <w:endnoteReference w:id="6"/>
      </w:r>
      <w:r w:rsidRPr="00E22B42">
        <w:t xml:space="preserve"> </w:t>
      </w:r>
      <w:bookmarkStart w:id="6" w:name="_Large_gatherings"/>
      <w:bookmarkEnd w:id="6"/>
    </w:p>
    <w:p w14:paraId="1E9B5085" w14:textId="77777777" w:rsidR="0045536F" w:rsidRDefault="0045536F">
      <w:pPr>
        <w:rPr>
          <w:b/>
          <w:color w:val="4472C4"/>
          <w:sz w:val="28"/>
          <w:szCs w:val="28"/>
        </w:rPr>
      </w:pPr>
      <w:r>
        <w:rPr>
          <w:sz w:val="28"/>
          <w:szCs w:val="28"/>
        </w:rPr>
        <w:br w:type="page"/>
      </w:r>
    </w:p>
    <w:p w14:paraId="24DB2F3B" w14:textId="6FE42639" w:rsidR="00963105" w:rsidRPr="00E22B42" w:rsidRDefault="008F1947" w:rsidP="00C43BA2">
      <w:pPr>
        <w:pStyle w:val="Heading1"/>
        <w:spacing w:line="240" w:lineRule="auto"/>
        <w:rPr>
          <w:sz w:val="28"/>
          <w:szCs w:val="28"/>
        </w:rPr>
      </w:pPr>
      <w:r>
        <w:rPr>
          <w:sz w:val="28"/>
          <w:szCs w:val="28"/>
        </w:rPr>
        <w:lastRenderedPageBreak/>
        <w:t xml:space="preserve">Science and laboratory work </w:t>
      </w:r>
    </w:p>
    <w:p w14:paraId="493CE672" w14:textId="77777777" w:rsidR="00F824C6" w:rsidRPr="00175989" w:rsidRDefault="00F824C6" w:rsidP="00C43BA2">
      <w:pPr>
        <w:spacing w:after="0" w:line="240" w:lineRule="auto"/>
      </w:pPr>
      <w:bookmarkStart w:id="7" w:name="_Toc45196447"/>
    </w:p>
    <w:p w14:paraId="40616F77" w14:textId="7F791E6B" w:rsidR="00F824C6" w:rsidRPr="00175989" w:rsidRDefault="00F824C6" w:rsidP="00C43BA2">
      <w:pPr>
        <w:spacing w:line="240" w:lineRule="auto"/>
      </w:pPr>
      <w:r w:rsidRPr="00175989">
        <w:t xml:space="preserve">Below we offer </w:t>
      </w:r>
      <w:r w:rsidR="00C43BA2">
        <w:t>recommendations</w:t>
      </w:r>
      <w:r w:rsidRPr="00175989">
        <w:t xml:space="preserve"> for science and lab work that is conducted in school as well as remotely. </w:t>
      </w:r>
    </w:p>
    <w:p w14:paraId="51BBC607" w14:textId="18A064E1" w:rsidR="00F824C6" w:rsidRPr="00706472" w:rsidRDefault="00F824C6" w:rsidP="00C43BA2">
      <w:pPr>
        <w:pStyle w:val="Subtitle"/>
        <w:spacing w:line="240" w:lineRule="auto"/>
        <w:rPr>
          <w:u w:val="none"/>
        </w:rPr>
      </w:pPr>
      <w:r w:rsidRPr="00706472">
        <w:rPr>
          <w:u w:val="none"/>
        </w:rPr>
        <w:t>General lab guidance for in-school activities</w:t>
      </w:r>
    </w:p>
    <w:p w14:paraId="2BA8D0A3" w14:textId="22028DFB" w:rsidR="00F824C6" w:rsidRPr="00175989" w:rsidRDefault="00F824C6" w:rsidP="00C43BA2">
      <w:pPr>
        <w:pStyle w:val="ListParagraph"/>
        <w:numPr>
          <w:ilvl w:val="0"/>
          <w:numId w:val="15"/>
        </w:numPr>
        <w:spacing w:line="240" w:lineRule="auto"/>
      </w:pPr>
      <w:r w:rsidRPr="00175989">
        <w:t xml:space="preserve">Follow </w:t>
      </w:r>
      <w:r w:rsidR="008F1947">
        <w:t xml:space="preserve">the guidance on sharing equipment from the </w:t>
      </w:r>
      <w:hyperlink r:id="rId16" w:history="1">
        <w:r w:rsidR="008F1947" w:rsidRPr="008F1947">
          <w:rPr>
            <w:rStyle w:val="Hyperlink"/>
          </w:rPr>
          <w:t>Guidance for Courses Requiring Additional Safety Considerations</w:t>
        </w:r>
      </w:hyperlink>
      <w:r w:rsidR="008F1947">
        <w:t xml:space="preserve"> </w:t>
      </w:r>
      <w:r w:rsidR="008F1947">
        <w:rPr>
          <w:i/>
          <w:iCs/>
        </w:rPr>
        <w:t>(download)</w:t>
      </w:r>
      <w:r w:rsidR="00951AE6">
        <w:t>.</w:t>
      </w:r>
    </w:p>
    <w:p w14:paraId="0658CBBE" w14:textId="77777777" w:rsidR="00F824C6" w:rsidRPr="00175989" w:rsidRDefault="00F824C6" w:rsidP="00C43BA2">
      <w:pPr>
        <w:pStyle w:val="ListParagraph"/>
        <w:numPr>
          <w:ilvl w:val="0"/>
          <w:numId w:val="15"/>
        </w:numPr>
        <w:spacing w:line="240" w:lineRule="auto"/>
      </w:pPr>
      <w:r w:rsidRPr="00175989">
        <w:t>Remove unnecessary equipment and materials from lab spaces.</w:t>
      </w:r>
    </w:p>
    <w:p w14:paraId="178CF94A" w14:textId="77777777" w:rsidR="00F824C6" w:rsidRPr="00175989" w:rsidRDefault="00F824C6" w:rsidP="00C43BA2">
      <w:pPr>
        <w:pStyle w:val="ListParagraph"/>
        <w:numPr>
          <w:ilvl w:val="0"/>
          <w:numId w:val="15"/>
        </w:numPr>
        <w:spacing w:line="240" w:lineRule="auto"/>
      </w:pPr>
      <w:r w:rsidRPr="00175989">
        <w:t xml:space="preserve">Consider using outdoor spaces for lab work, as they provide opportunities for optimal physical distancing and investigations. </w:t>
      </w:r>
    </w:p>
    <w:p w14:paraId="16444761" w14:textId="4556AE0A" w:rsidR="00F824C6" w:rsidRPr="00175989" w:rsidRDefault="00F824C6" w:rsidP="00C43BA2">
      <w:pPr>
        <w:pStyle w:val="ListParagraph"/>
        <w:numPr>
          <w:ilvl w:val="0"/>
          <w:numId w:val="15"/>
        </w:numPr>
        <w:spacing w:line="240" w:lineRule="auto"/>
      </w:pPr>
      <w:r w:rsidRPr="00175989">
        <w:t xml:space="preserve">Determine </w:t>
      </w:r>
      <w:r w:rsidR="00C43BA2">
        <w:t>which</w:t>
      </w:r>
      <w:r w:rsidRPr="00175989">
        <w:t xml:space="preserve"> laboratory experiences</w:t>
      </w:r>
      <w:r w:rsidR="00C43BA2">
        <w:t xml:space="preserve"> are highest</w:t>
      </w:r>
      <w:r w:rsidR="00817808">
        <w:t xml:space="preserve"> </w:t>
      </w:r>
      <w:r w:rsidR="00C43BA2">
        <w:t>priority</w:t>
      </w:r>
      <w:r w:rsidRPr="00175989">
        <w:t xml:space="preserve"> for all students </w:t>
      </w:r>
      <w:r w:rsidR="00C43BA2">
        <w:t>in</w:t>
      </w:r>
      <w:r w:rsidRPr="00175989">
        <w:t xml:space="preserve"> a grade level or in a discipline and what experiences can be modified or removed for the year.</w:t>
      </w:r>
    </w:p>
    <w:p w14:paraId="54731041" w14:textId="77777777" w:rsidR="00F824C6" w:rsidRPr="00175989" w:rsidRDefault="00F824C6" w:rsidP="00C43BA2">
      <w:pPr>
        <w:pStyle w:val="ListParagraph"/>
        <w:numPr>
          <w:ilvl w:val="1"/>
          <w:numId w:val="15"/>
        </w:numPr>
        <w:spacing w:line="240" w:lineRule="auto"/>
      </w:pPr>
      <w:r w:rsidRPr="00175989">
        <w:t>Prepare alternative methods (e.g., videos, simulations, demos) for labs as needed for students to learn the concept.</w:t>
      </w:r>
      <w:r w:rsidRPr="00175989">
        <w:rPr>
          <w:rStyle w:val="EndnoteReference"/>
        </w:rPr>
        <w:endnoteReference w:id="7"/>
      </w:r>
    </w:p>
    <w:p w14:paraId="5D437A68" w14:textId="1514FC70" w:rsidR="00F824C6" w:rsidRPr="00175989" w:rsidRDefault="00F824C6" w:rsidP="00C43BA2">
      <w:pPr>
        <w:pStyle w:val="ListParagraph"/>
        <w:numPr>
          <w:ilvl w:val="0"/>
          <w:numId w:val="15"/>
        </w:numPr>
        <w:spacing w:line="240" w:lineRule="auto"/>
      </w:pPr>
      <w:r w:rsidRPr="00175989">
        <w:t xml:space="preserve">After disinfecting shared equipment and </w:t>
      </w:r>
      <w:r w:rsidR="003A47C5">
        <w:t>person protective equipment (</w:t>
      </w:r>
      <w:r w:rsidRPr="00175989">
        <w:t>PPE</w:t>
      </w:r>
      <w:r w:rsidR="003A47C5">
        <w:t>)</w:t>
      </w:r>
      <w:r w:rsidRPr="00175989">
        <w:t xml:space="preserve"> (safety glasses, goggles, aprons, glassware, etc.), allow the equipment to dry for as long as possible in an area with sufficient ventilation away from students (at least 30 minutes) before use.</w:t>
      </w:r>
      <w:r w:rsidRPr="00175989">
        <w:rPr>
          <w:rStyle w:val="EndnoteReference"/>
        </w:rPr>
        <w:endnoteReference w:id="8"/>
      </w:r>
    </w:p>
    <w:p w14:paraId="00BBDE19" w14:textId="77777777" w:rsidR="00F824C6" w:rsidRPr="00175989" w:rsidRDefault="00F824C6" w:rsidP="00C43BA2">
      <w:pPr>
        <w:pStyle w:val="ListParagraph"/>
        <w:numPr>
          <w:ilvl w:val="1"/>
          <w:numId w:val="15"/>
        </w:numPr>
        <w:spacing w:line="240" w:lineRule="auto"/>
      </w:pPr>
      <w:r w:rsidRPr="00175989">
        <w:t xml:space="preserve">Consider using disposable materials and small-scale practices (e.g., micro-scale chemistry experiments, which reduce supplies needed) to reduce sanitation needs. </w:t>
      </w:r>
    </w:p>
    <w:p w14:paraId="4244114A" w14:textId="77777777" w:rsidR="00F824C6" w:rsidRPr="00175989" w:rsidRDefault="00F824C6" w:rsidP="00C43BA2">
      <w:pPr>
        <w:pStyle w:val="ListParagraph"/>
        <w:numPr>
          <w:ilvl w:val="1"/>
          <w:numId w:val="15"/>
        </w:numPr>
        <w:spacing w:line="240" w:lineRule="auto"/>
      </w:pPr>
      <w:r w:rsidRPr="00175989">
        <w:t>Designate a bin or space for students to place materials that need to be disinfected.</w:t>
      </w:r>
      <w:r w:rsidRPr="00175989">
        <w:rPr>
          <w:rStyle w:val="EndnoteReference"/>
        </w:rPr>
        <w:endnoteReference w:id="9"/>
      </w:r>
    </w:p>
    <w:p w14:paraId="4858242B" w14:textId="08117328" w:rsidR="00F824C6" w:rsidRPr="00175989" w:rsidRDefault="00F824C6" w:rsidP="00C43BA2">
      <w:pPr>
        <w:pStyle w:val="ListParagraph"/>
        <w:numPr>
          <w:ilvl w:val="1"/>
          <w:numId w:val="15"/>
        </w:numPr>
        <w:spacing w:line="240" w:lineRule="auto"/>
      </w:pPr>
      <w:r w:rsidRPr="00175989">
        <w:t>Wearing protective goggles in school laboratories is required by Massachusetts law (Mass. Gen. Laws c. 71, § 55C). Extra attention should be paid to goggles, as they come into close contact with the face and eyes. Goggles must be disinfected between uses.</w:t>
      </w:r>
      <w:r w:rsidRPr="00175989">
        <w:rPr>
          <w:rStyle w:val="EndnoteReference"/>
        </w:rPr>
        <w:endnoteReference w:id="10"/>
      </w:r>
      <w:r w:rsidRPr="00175989">
        <w:t xml:space="preserve"> </w:t>
      </w:r>
    </w:p>
    <w:p w14:paraId="085BD6F1" w14:textId="77777777" w:rsidR="00F824C6" w:rsidRPr="00175989" w:rsidRDefault="00F824C6" w:rsidP="00C43BA2">
      <w:pPr>
        <w:pStyle w:val="ListParagraph"/>
        <w:numPr>
          <w:ilvl w:val="0"/>
          <w:numId w:val="15"/>
        </w:numPr>
        <w:spacing w:line="240" w:lineRule="auto"/>
        <w:rPr>
          <w:b/>
        </w:rPr>
      </w:pPr>
      <w:r w:rsidRPr="00175989">
        <w:t xml:space="preserve">See Appendix XI of the </w:t>
      </w:r>
      <w:hyperlink r:id="rId17">
        <w:r w:rsidRPr="00175989">
          <w:rPr>
            <w:color w:val="1155CC"/>
            <w:u w:val="single"/>
          </w:rPr>
          <w:t xml:space="preserve">2016 Science and Technology/Engineering Curriculum </w:t>
        </w:r>
      </w:hyperlink>
      <w:hyperlink r:id="rId18">
        <w:r w:rsidRPr="00175989">
          <w:rPr>
            <w:color w:val="1155CC"/>
            <w:u w:val="single"/>
          </w:rPr>
          <w:t>Framework</w:t>
        </w:r>
      </w:hyperlink>
      <w:r w:rsidRPr="00175989">
        <w:t xml:space="preserve"> for general lab safety guidelines, including for the 2019 OSHA updates to the Safety Practices and Legal Requirements. </w:t>
      </w:r>
    </w:p>
    <w:p w14:paraId="465192EC" w14:textId="77777777" w:rsidR="00F824C6" w:rsidRPr="00706472" w:rsidRDefault="00F824C6" w:rsidP="00C43BA2">
      <w:pPr>
        <w:pStyle w:val="Subtitle"/>
        <w:spacing w:line="240" w:lineRule="auto"/>
        <w:rPr>
          <w:u w:val="none"/>
        </w:rPr>
      </w:pPr>
      <w:r w:rsidRPr="00706472">
        <w:rPr>
          <w:u w:val="none"/>
        </w:rPr>
        <w:t>General lab guidance for remote activities</w:t>
      </w:r>
    </w:p>
    <w:p w14:paraId="01FC86B0" w14:textId="207B77CF" w:rsidR="00F824C6" w:rsidRPr="00175989" w:rsidRDefault="00F824C6" w:rsidP="00C43BA2">
      <w:pPr>
        <w:spacing w:after="0" w:line="240" w:lineRule="auto"/>
        <w:rPr>
          <w:b/>
          <w:bCs/>
        </w:rPr>
      </w:pPr>
      <w:r w:rsidRPr="00175989">
        <w:t>If a school is unable to hold in-person lab classes, we strongly recommend labs are conducted by teachers and observed by students instead of having students conduct labs at home. If some form of practical work is done at home during remote learning, we recommend the following guidelines to support student safety and prioritize equitable learning opportunities.</w:t>
      </w:r>
      <w:r w:rsidRPr="00175989">
        <w:rPr>
          <w:b/>
          <w:bCs/>
        </w:rPr>
        <w:t xml:space="preserve"> </w:t>
      </w:r>
    </w:p>
    <w:p w14:paraId="4FC7C948" w14:textId="3BB01578" w:rsidR="00F824C6" w:rsidRPr="00175989" w:rsidRDefault="00F824C6" w:rsidP="00C43BA2">
      <w:pPr>
        <w:numPr>
          <w:ilvl w:val="0"/>
          <w:numId w:val="14"/>
        </w:numPr>
        <w:spacing w:after="0" w:line="240" w:lineRule="auto"/>
        <w:rPr>
          <w:b/>
        </w:rPr>
      </w:pPr>
      <w:r w:rsidRPr="00175989">
        <w:t>Supplies to support learning activities should be readily available in homes or provided by the district.</w:t>
      </w:r>
      <w:r w:rsidRPr="00175989">
        <w:rPr>
          <w:b/>
        </w:rPr>
        <w:t xml:space="preserve"> </w:t>
      </w:r>
      <w:r w:rsidRPr="00175989">
        <w:t>No chemicals outside of common household items</w:t>
      </w:r>
      <w:r w:rsidR="00E84063">
        <w:t xml:space="preserve"> </w:t>
      </w:r>
      <w:r w:rsidR="00E84063" w:rsidRPr="00175989">
        <w:t>should be required for an activity</w:t>
      </w:r>
      <w:r w:rsidRPr="00175989">
        <w:t>.</w:t>
      </w:r>
      <w:r w:rsidRPr="00175989">
        <w:rPr>
          <w:b/>
        </w:rPr>
        <w:t xml:space="preserve"> </w:t>
      </w:r>
      <w:r w:rsidRPr="00175989">
        <w:t xml:space="preserve">Consider opportunities to distribute materials needed to implement activities before requiring an activity to be completed at home. </w:t>
      </w:r>
    </w:p>
    <w:p w14:paraId="3E81A39A" w14:textId="6D346B31" w:rsidR="00F824C6" w:rsidRPr="00175989" w:rsidRDefault="00F824C6" w:rsidP="00C43BA2">
      <w:pPr>
        <w:numPr>
          <w:ilvl w:val="0"/>
          <w:numId w:val="14"/>
        </w:numPr>
        <w:spacing w:after="0" w:line="240" w:lineRule="auto"/>
      </w:pPr>
      <w:r w:rsidRPr="00175989">
        <w:t xml:space="preserve">Educators should model (e.g., live, video, in writing) safety practices before assigning labs. Provide students and families with information on materials, procedures, and safety protocols of labs. Provide </w:t>
      </w:r>
      <w:r w:rsidR="008C04B8">
        <w:t xml:space="preserve">families with </w:t>
      </w:r>
      <w:r w:rsidRPr="00175989">
        <w:t>a lab safety acknowledgement form tailored to remote learning. Experiments should be done under adult supervision.</w:t>
      </w:r>
    </w:p>
    <w:p w14:paraId="0E6E30A0" w14:textId="6EF176F8" w:rsidR="00F824C6" w:rsidRPr="00B93EB8" w:rsidRDefault="00F824C6" w:rsidP="00C43BA2">
      <w:pPr>
        <w:numPr>
          <w:ilvl w:val="0"/>
          <w:numId w:val="14"/>
        </w:numPr>
        <w:spacing w:after="0" w:line="240" w:lineRule="auto"/>
      </w:pPr>
      <w:r w:rsidRPr="00175989">
        <w:lastRenderedPageBreak/>
        <w:t>The use of household chemicals or kitchen supplies should be limited to those that have a safety classification as 1 on the Safety</w:t>
      </w:r>
      <w:r w:rsidRPr="00B93EB8">
        <w:t xml:space="preserve"> Data Sheet (SDS). For example, vinegar should not be used without appropriate </w:t>
      </w:r>
      <w:r w:rsidR="00364434">
        <w:t>PPE</w:t>
      </w:r>
      <w:r w:rsidRPr="00B93EB8">
        <w:t xml:space="preserve"> because of the safety label of 2. Safety data sheets should be reviewed before</w:t>
      </w:r>
      <w:r w:rsidR="008F7608">
        <w:t>hand,</w:t>
      </w:r>
      <w:r w:rsidRPr="00B93EB8">
        <w:t xml:space="preserve"> in</w:t>
      </w:r>
      <w:r w:rsidR="006E3DD0">
        <w:t>cluding</w:t>
      </w:r>
      <w:r w:rsidRPr="00B93EB8">
        <w:t xml:space="preserve"> the use of any household substances in an activity. Safety hazard information can be found </w:t>
      </w:r>
      <w:hyperlink r:id="rId19" w:history="1">
        <w:r w:rsidRPr="00B93EB8">
          <w:rPr>
            <w:rStyle w:val="Hyperlink"/>
          </w:rPr>
          <w:t>here</w:t>
        </w:r>
      </w:hyperlink>
      <w:r w:rsidRPr="00B93EB8">
        <w:t xml:space="preserve">. Safety Data Sheets can be </w:t>
      </w:r>
      <w:r w:rsidR="008F7608">
        <w:t xml:space="preserve">found </w:t>
      </w:r>
      <w:r w:rsidR="003961D2">
        <w:t xml:space="preserve">by </w:t>
      </w:r>
      <w:r w:rsidRPr="00B93EB8">
        <w:t xml:space="preserve">searching the internet for “SDS &lt;chemical name&gt;. </w:t>
      </w:r>
    </w:p>
    <w:p w14:paraId="344C3042" w14:textId="77777777" w:rsidR="00F824C6" w:rsidRPr="00B93EB8" w:rsidRDefault="00F824C6" w:rsidP="00C43BA2">
      <w:pPr>
        <w:numPr>
          <w:ilvl w:val="0"/>
          <w:numId w:val="14"/>
        </w:numPr>
        <w:spacing w:after="0" w:line="240" w:lineRule="auto"/>
      </w:pPr>
      <w:r w:rsidRPr="00B93EB8">
        <w:t>Prepare alternative methods (e.g., videos, simulations, demos) for labs as needed for students to learn the concept.</w:t>
      </w:r>
    </w:p>
    <w:bookmarkEnd w:id="7"/>
    <w:p w14:paraId="7EF04EF7" w14:textId="64124D1E" w:rsidR="00B85D43" w:rsidRDefault="00B85D43" w:rsidP="00C43BA2">
      <w:pPr>
        <w:spacing w:line="240" w:lineRule="auto"/>
        <w:rPr>
          <w:b/>
          <w:bCs/>
        </w:rPr>
      </w:pPr>
    </w:p>
    <w:p w14:paraId="2D256D9D" w14:textId="77777777" w:rsidR="00B85D43" w:rsidRPr="004063FE" w:rsidRDefault="00B85D43" w:rsidP="00C43BA2">
      <w:pPr>
        <w:spacing w:line="240" w:lineRule="auto"/>
        <w:rPr>
          <w:b/>
          <w:bCs/>
        </w:rPr>
      </w:pPr>
    </w:p>
    <w:sectPr w:rsidR="00B85D43" w:rsidRPr="004063FE">
      <w:headerReference w:type="default" r:id="rId20"/>
      <w:footerReference w:type="default" r:id="rId21"/>
      <w:footerReference w:type="first" r:id="rId2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2BEC7" w14:textId="77777777" w:rsidR="00963107" w:rsidRDefault="00963107">
      <w:pPr>
        <w:spacing w:after="0" w:line="240" w:lineRule="auto"/>
      </w:pPr>
      <w:r>
        <w:separator/>
      </w:r>
    </w:p>
  </w:endnote>
  <w:endnote w:type="continuationSeparator" w:id="0">
    <w:p w14:paraId="2DC61EE3" w14:textId="77777777" w:rsidR="00963107" w:rsidRDefault="00963107">
      <w:pPr>
        <w:spacing w:after="0" w:line="240" w:lineRule="auto"/>
      </w:pPr>
      <w:r>
        <w:continuationSeparator/>
      </w:r>
    </w:p>
  </w:endnote>
  <w:endnote w:type="continuationNotice" w:id="1">
    <w:p w14:paraId="06D7F53C" w14:textId="77777777" w:rsidR="00963107" w:rsidRDefault="00963107">
      <w:pPr>
        <w:spacing w:after="0" w:line="240" w:lineRule="auto"/>
      </w:pPr>
    </w:p>
  </w:endnote>
  <w:endnote w:id="2">
    <w:p w14:paraId="01A2B2CE" w14:textId="77777777" w:rsidR="00C43BA2" w:rsidRPr="009662B4" w:rsidRDefault="00C43BA2" w:rsidP="00C43BA2">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1">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3">
    <w:p w14:paraId="59B23A36" w14:textId="77777777" w:rsidR="00C43BA2" w:rsidRPr="009662B4" w:rsidRDefault="00C43BA2" w:rsidP="00C43BA2">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2">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4">
    <w:p w14:paraId="25701E5C" w14:textId="77777777" w:rsidR="00C43BA2" w:rsidRPr="009662B4" w:rsidRDefault="00C43BA2" w:rsidP="00C43BA2">
      <w:pPr>
        <w:spacing w:after="0" w:line="240" w:lineRule="auto"/>
        <w:rPr>
          <w:sz w:val="18"/>
          <w:szCs w:val="18"/>
        </w:rPr>
      </w:pPr>
      <w:r w:rsidRPr="009662B4">
        <w:rPr>
          <w:sz w:val="18"/>
          <w:szCs w:val="18"/>
          <w:vertAlign w:val="superscript"/>
        </w:rPr>
        <w:endnoteRef/>
      </w:r>
      <w:r w:rsidRPr="009662B4">
        <w:rPr>
          <w:sz w:val="18"/>
          <w:szCs w:val="18"/>
        </w:rPr>
        <w:t xml:space="preserve"> CDC, </w:t>
      </w:r>
      <w:hyperlink r:id="rId3">
        <w:r w:rsidRPr="009662B4">
          <w:rPr>
            <w:color w:val="1155CC"/>
            <w:sz w:val="18"/>
            <w:szCs w:val="18"/>
            <w:u w:val="single"/>
          </w:rPr>
          <w:t>Considerations for Schools</w:t>
        </w:r>
      </w:hyperlink>
      <w:r w:rsidRPr="009662B4">
        <w:rPr>
          <w:sz w:val="18"/>
          <w:szCs w:val="18"/>
        </w:rPr>
        <w:t>. (2020, May 19).</w:t>
      </w:r>
    </w:p>
  </w:endnote>
  <w:endnote w:id="5">
    <w:p w14:paraId="59496E36" w14:textId="77777777" w:rsidR="00C43BA2" w:rsidRPr="009662B4" w:rsidRDefault="00C43BA2" w:rsidP="00C43BA2">
      <w:pPr>
        <w:spacing w:after="0" w:line="240" w:lineRule="auto"/>
        <w:rPr>
          <w:sz w:val="18"/>
          <w:szCs w:val="18"/>
        </w:rPr>
      </w:pPr>
      <w:r w:rsidRPr="009662B4">
        <w:rPr>
          <w:sz w:val="18"/>
          <w:szCs w:val="18"/>
          <w:vertAlign w:val="superscript"/>
        </w:rPr>
        <w:endnoteRef/>
      </w:r>
      <w:r w:rsidRPr="009662B4">
        <w:rPr>
          <w:sz w:val="18"/>
          <w:szCs w:val="18"/>
        </w:rPr>
        <w:t xml:space="preserve"> CDC, </w:t>
      </w:r>
      <w:hyperlink r:id="rId4">
        <w:r w:rsidRPr="009662B4">
          <w:rPr>
            <w:color w:val="1155CC"/>
            <w:sz w:val="18"/>
            <w:szCs w:val="18"/>
            <w:u w:val="single"/>
          </w:rPr>
          <w:t>Considerations for Schools</w:t>
        </w:r>
      </w:hyperlink>
      <w:r w:rsidRPr="009662B4">
        <w:rPr>
          <w:sz w:val="18"/>
          <w:szCs w:val="18"/>
        </w:rPr>
        <w:t xml:space="preserve">. (2020, May 19). </w:t>
      </w:r>
    </w:p>
  </w:endnote>
  <w:endnote w:id="6">
    <w:p w14:paraId="7115EFB2" w14:textId="77777777" w:rsidR="00C43BA2" w:rsidRPr="009662B4" w:rsidRDefault="00C43BA2" w:rsidP="00C43BA2">
      <w:pPr>
        <w:spacing w:after="0" w:line="240" w:lineRule="auto"/>
        <w:rPr>
          <w:sz w:val="18"/>
          <w:szCs w:val="18"/>
        </w:rPr>
      </w:pPr>
      <w:r w:rsidRPr="009662B4">
        <w:rPr>
          <w:sz w:val="18"/>
          <w:szCs w:val="18"/>
          <w:vertAlign w:val="superscript"/>
        </w:rPr>
        <w:endnoteRef/>
      </w:r>
      <w:r w:rsidRPr="009662B4">
        <w:rPr>
          <w:sz w:val="18"/>
          <w:szCs w:val="18"/>
        </w:rPr>
        <w:t xml:space="preserve"> Harvard School of Public Health, </w:t>
      </w:r>
      <w:hyperlink r:id="rId5">
        <w:r w:rsidRPr="009662B4">
          <w:rPr>
            <w:color w:val="1155CC"/>
            <w:sz w:val="18"/>
            <w:szCs w:val="18"/>
            <w:u w:val="single"/>
          </w:rPr>
          <w:t>Schools For Health: Risk Reduction Strategies for Reopening Schools.</w:t>
        </w:r>
      </w:hyperlink>
      <w:r w:rsidRPr="009662B4">
        <w:rPr>
          <w:sz w:val="18"/>
          <w:szCs w:val="18"/>
        </w:rPr>
        <w:t xml:space="preserve"> (2020, June).</w:t>
      </w:r>
    </w:p>
  </w:endnote>
  <w:endnote w:id="7">
    <w:p w14:paraId="69E42E6A" w14:textId="77777777" w:rsidR="00F824C6" w:rsidRPr="009662B4" w:rsidRDefault="00F824C6" w:rsidP="00F824C6">
      <w:pPr>
        <w:pStyle w:val="EndnoteText"/>
        <w:rPr>
          <w:sz w:val="18"/>
          <w:szCs w:val="18"/>
        </w:rPr>
      </w:pPr>
      <w:r w:rsidRPr="009662B4">
        <w:rPr>
          <w:rStyle w:val="EndnoteReference"/>
          <w:sz w:val="18"/>
          <w:szCs w:val="18"/>
        </w:rPr>
        <w:endnoteRef/>
      </w:r>
      <w:r w:rsidRPr="009662B4">
        <w:rPr>
          <w:sz w:val="18"/>
          <w:szCs w:val="18"/>
        </w:rPr>
        <w:t xml:space="preserve"> Flinn Scientific, </w:t>
      </w:r>
      <w:hyperlink r:id="rId6">
        <w:r w:rsidRPr="009662B4">
          <w:rPr>
            <w:color w:val="1155CC"/>
            <w:sz w:val="18"/>
            <w:szCs w:val="18"/>
            <w:u w:val="single"/>
          </w:rPr>
          <w:t>Guidance on Re-Entry to Schools, K-12: Part A</w:t>
        </w:r>
      </w:hyperlink>
      <w:r w:rsidRPr="009662B4">
        <w:rPr>
          <w:sz w:val="18"/>
          <w:szCs w:val="18"/>
        </w:rPr>
        <w:t>. (2020)</w:t>
      </w:r>
    </w:p>
  </w:endnote>
  <w:endnote w:id="8">
    <w:p w14:paraId="71D57B8F" w14:textId="77777777" w:rsidR="00F824C6" w:rsidRPr="009662B4" w:rsidRDefault="00F824C6" w:rsidP="00F824C6">
      <w:pPr>
        <w:pStyle w:val="EndnoteText"/>
        <w:rPr>
          <w:sz w:val="18"/>
          <w:szCs w:val="18"/>
        </w:rPr>
      </w:pPr>
      <w:r w:rsidRPr="009662B4">
        <w:rPr>
          <w:rStyle w:val="EndnoteReference"/>
          <w:sz w:val="18"/>
          <w:szCs w:val="18"/>
        </w:rPr>
        <w:endnoteRef/>
      </w:r>
      <w:r w:rsidRPr="009662B4">
        <w:rPr>
          <w:sz w:val="18"/>
          <w:szCs w:val="18"/>
        </w:rPr>
        <w:t xml:space="preserve"> Lab Manager, COVID-19: </w:t>
      </w:r>
      <w:hyperlink r:id="rId7">
        <w:r w:rsidRPr="009662B4">
          <w:rPr>
            <w:color w:val="1155CC"/>
            <w:sz w:val="18"/>
            <w:szCs w:val="18"/>
            <w:u w:val="single"/>
          </w:rPr>
          <w:t>What You Need to Know and What You Should Do Now</w:t>
        </w:r>
      </w:hyperlink>
      <w:r w:rsidRPr="009662B4">
        <w:rPr>
          <w:sz w:val="18"/>
          <w:szCs w:val="18"/>
        </w:rPr>
        <w:t>. (2020, March)</w:t>
      </w:r>
    </w:p>
  </w:endnote>
  <w:endnote w:id="9">
    <w:p w14:paraId="25F22219" w14:textId="77777777" w:rsidR="00F824C6" w:rsidRPr="009662B4" w:rsidRDefault="00F824C6" w:rsidP="00F824C6">
      <w:pPr>
        <w:pStyle w:val="EndnoteText"/>
        <w:rPr>
          <w:sz w:val="18"/>
          <w:szCs w:val="18"/>
        </w:rPr>
      </w:pPr>
      <w:r w:rsidRPr="009662B4">
        <w:rPr>
          <w:rStyle w:val="EndnoteReference"/>
          <w:sz w:val="18"/>
          <w:szCs w:val="18"/>
        </w:rPr>
        <w:endnoteRef/>
      </w:r>
      <w:r w:rsidRPr="009662B4">
        <w:rPr>
          <w:sz w:val="18"/>
          <w:szCs w:val="18"/>
        </w:rPr>
        <w:t xml:space="preserve"> Association of Library Service for Children, </w:t>
      </w:r>
      <w:hyperlink r:id="rId8">
        <w:r w:rsidRPr="009662B4">
          <w:rPr>
            <w:color w:val="1155CC"/>
            <w:sz w:val="18"/>
            <w:szCs w:val="18"/>
            <w:u w:val="single"/>
          </w:rPr>
          <w:t>Best Practices for Cleaning Play and Learning Spaces.</w:t>
        </w:r>
      </w:hyperlink>
      <w:r w:rsidRPr="009662B4">
        <w:rPr>
          <w:sz w:val="18"/>
          <w:szCs w:val="18"/>
        </w:rPr>
        <w:t xml:space="preserve"> (2017, April)</w:t>
      </w:r>
    </w:p>
  </w:endnote>
  <w:endnote w:id="10">
    <w:p w14:paraId="5512EA61" w14:textId="77777777" w:rsidR="00F824C6" w:rsidRPr="009662B4" w:rsidRDefault="00F824C6" w:rsidP="00F824C6">
      <w:pPr>
        <w:pStyle w:val="EndnoteText"/>
        <w:rPr>
          <w:sz w:val="18"/>
          <w:szCs w:val="18"/>
        </w:rPr>
      </w:pPr>
      <w:r w:rsidRPr="009662B4">
        <w:rPr>
          <w:rStyle w:val="EndnoteReference"/>
          <w:sz w:val="18"/>
          <w:szCs w:val="18"/>
        </w:rPr>
        <w:endnoteRef/>
      </w:r>
      <w:r w:rsidRPr="009662B4">
        <w:rPr>
          <w:sz w:val="18"/>
          <w:szCs w:val="18"/>
        </w:rPr>
        <w:t xml:space="preserve"> Centers for Disease Control and Prevention, </w:t>
      </w:r>
      <w:hyperlink r:id="rId9">
        <w:r w:rsidRPr="009662B4">
          <w:rPr>
            <w:color w:val="1155CC"/>
            <w:sz w:val="18"/>
            <w:szCs w:val="18"/>
            <w:u w:val="single"/>
          </w:rPr>
          <w:t>Considerations for Schools</w:t>
        </w:r>
      </w:hyperlink>
      <w:r w:rsidRPr="009662B4">
        <w:rPr>
          <w:sz w:val="18"/>
          <w:szCs w:val="18"/>
        </w:rPr>
        <w:t>. (2020, May)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6F144B59" w:rsidR="0018247D" w:rsidRDefault="001824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6" w14:textId="27DDBF30" w:rsidR="0018247D" w:rsidRDefault="0018247D" w:rsidP="00592731">
    <w:pPr>
      <w:jc w:val="center"/>
      <w:rPr>
        <w:rFonts w:ascii="Calibri" w:eastAsia="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18247D" w:rsidRDefault="001824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88" w14:textId="77777777" w:rsidR="0018247D" w:rsidRDefault="001824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8E3A" w14:textId="77777777" w:rsidR="00963107" w:rsidRDefault="00963107">
      <w:pPr>
        <w:spacing w:after="0" w:line="240" w:lineRule="auto"/>
      </w:pPr>
      <w:r>
        <w:separator/>
      </w:r>
    </w:p>
  </w:footnote>
  <w:footnote w:type="continuationSeparator" w:id="0">
    <w:p w14:paraId="5978EF58" w14:textId="77777777" w:rsidR="00963107" w:rsidRDefault="00963107">
      <w:pPr>
        <w:spacing w:after="0" w:line="240" w:lineRule="auto"/>
      </w:pPr>
      <w:r>
        <w:continuationSeparator/>
      </w:r>
    </w:p>
  </w:footnote>
  <w:footnote w:type="continuationNotice" w:id="1">
    <w:p w14:paraId="2A18C5FA" w14:textId="77777777" w:rsidR="00963107" w:rsidRDefault="009631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9A4F" w14:textId="1105139D" w:rsidR="0018247D" w:rsidRPr="00B92A5E" w:rsidRDefault="0018247D">
    <w:pPr>
      <w:jc w:val="center"/>
      <w:rPr>
        <w:b/>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EC4"/>
    <w:multiLevelType w:val="multilevel"/>
    <w:tmpl w:val="534A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829F8"/>
    <w:multiLevelType w:val="hybridMultilevel"/>
    <w:tmpl w:val="F2B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DAA"/>
    <w:multiLevelType w:val="hybridMultilevel"/>
    <w:tmpl w:val="28BE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19B7"/>
    <w:multiLevelType w:val="multilevel"/>
    <w:tmpl w:val="9318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E509C"/>
    <w:multiLevelType w:val="hybridMultilevel"/>
    <w:tmpl w:val="F464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46334"/>
    <w:multiLevelType w:val="hybridMultilevel"/>
    <w:tmpl w:val="3042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5A7D"/>
    <w:multiLevelType w:val="hybridMultilevel"/>
    <w:tmpl w:val="67F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5A630E"/>
    <w:multiLevelType w:val="hybridMultilevel"/>
    <w:tmpl w:val="9CC2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8359E"/>
    <w:multiLevelType w:val="hybridMultilevel"/>
    <w:tmpl w:val="3D72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F5A3C"/>
    <w:multiLevelType w:val="hybridMultilevel"/>
    <w:tmpl w:val="F0F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F0411"/>
    <w:multiLevelType w:val="hybridMultilevel"/>
    <w:tmpl w:val="51D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703E9"/>
    <w:multiLevelType w:val="hybridMultilevel"/>
    <w:tmpl w:val="52D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A03EF"/>
    <w:multiLevelType w:val="hybridMultilevel"/>
    <w:tmpl w:val="1CEAA7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0B7485"/>
    <w:multiLevelType w:val="hybridMultilevel"/>
    <w:tmpl w:val="BE2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F1750"/>
    <w:multiLevelType w:val="multilevel"/>
    <w:tmpl w:val="01241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AD4429"/>
    <w:multiLevelType w:val="multilevel"/>
    <w:tmpl w:val="233C0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C242AE"/>
    <w:multiLevelType w:val="multilevel"/>
    <w:tmpl w:val="8ACC2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CD38AF"/>
    <w:multiLevelType w:val="multilevel"/>
    <w:tmpl w:val="961E8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8478C5"/>
    <w:multiLevelType w:val="hybridMultilevel"/>
    <w:tmpl w:val="B20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D693A"/>
    <w:multiLevelType w:val="hybridMultilevel"/>
    <w:tmpl w:val="44AE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B69D0"/>
    <w:multiLevelType w:val="hybridMultilevel"/>
    <w:tmpl w:val="50BCB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91658"/>
    <w:multiLevelType w:val="hybridMultilevel"/>
    <w:tmpl w:val="AFEA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312AD"/>
    <w:multiLevelType w:val="hybridMultilevel"/>
    <w:tmpl w:val="6598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97914"/>
    <w:multiLevelType w:val="multilevel"/>
    <w:tmpl w:val="A738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DB0768"/>
    <w:multiLevelType w:val="hybridMultilevel"/>
    <w:tmpl w:val="8E3C1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E637FF1"/>
    <w:multiLevelType w:val="hybridMultilevel"/>
    <w:tmpl w:val="A598294E"/>
    <w:lvl w:ilvl="0" w:tplc="B5842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23"/>
  </w:num>
  <w:num w:numId="5">
    <w:abstractNumId w:val="15"/>
  </w:num>
  <w:num w:numId="6">
    <w:abstractNumId w:val="17"/>
  </w:num>
  <w:num w:numId="7">
    <w:abstractNumId w:val="4"/>
  </w:num>
  <w:num w:numId="8">
    <w:abstractNumId w:val="20"/>
  </w:num>
  <w:num w:numId="9">
    <w:abstractNumId w:val="22"/>
  </w:num>
  <w:num w:numId="10">
    <w:abstractNumId w:val="18"/>
  </w:num>
  <w:num w:numId="11">
    <w:abstractNumId w:val="9"/>
  </w:num>
  <w:num w:numId="12">
    <w:abstractNumId w:val="13"/>
  </w:num>
  <w:num w:numId="13">
    <w:abstractNumId w:val="7"/>
  </w:num>
  <w:num w:numId="14">
    <w:abstractNumId w:val="16"/>
  </w:num>
  <w:num w:numId="15">
    <w:abstractNumId w:val="2"/>
  </w:num>
  <w:num w:numId="16">
    <w:abstractNumId w:val="10"/>
  </w:num>
  <w:num w:numId="17">
    <w:abstractNumId w:val="24"/>
  </w:num>
  <w:num w:numId="18">
    <w:abstractNumId w:val="5"/>
  </w:num>
  <w:num w:numId="19">
    <w:abstractNumId w:val="11"/>
  </w:num>
  <w:num w:numId="20">
    <w:abstractNumId w:val="1"/>
  </w:num>
  <w:num w:numId="21">
    <w:abstractNumId w:val="21"/>
  </w:num>
  <w:num w:numId="22">
    <w:abstractNumId w:val="8"/>
  </w:num>
  <w:num w:numId="23">
    <w:abstractNumId w:val="19"/>
  </w:num>
  <w:num w:numId="24">
    <w:abstractNumId w:val="25"/>
  </w:num>
  <w:num w:numId="25">
    <w:abstractNumId w:val="12"/>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6F"/>
    <w:rsid w:val="00000978"/>
    <w:rsid w:val="00002EAE"/>
    <w:rsid w:val="00012D7F"/>
    <w:rsid w:val="00013D08"/>
    <w:rsid w:val="00021C03"/>
    <w:rsid w:val="00023BC5"/>
    <w:rsid w:val="000345B9"/>
    <w:rsid w:val="000346B8"/>
    <w:rsid w:val="0003511E"/>
    <w:rsid w:val="00043561"/>
    <w:rsid w:val="0004552E"/>
    <w:rsid w:val="0004563D"/>
    <w:rsid w:val="00045759"/>
    <w:rsid w:val="0004718D"/>
    <w:rsid w:val="000524E3"/>
    <w:rsid w:val="00055778"/>
    <w:rsid w:val="000564BF"/>
    <w:rsid w:val="00063503"/>
    <w:rsid w:val="00070D4D"/>
    <w:rsid w:val="00073429"/>
    <w:rsid w:val="00085C1C"/>
    <w:rsid w:val="00085D14"/>
    <w:rsid w:val="00087B78"/>
    <w:rsid w:val="0009028C"/>
    <w:rsid w:val="000932D3"/>
    <w:rsid w:val="00093DE6"/>
    <w:rsid w:val="00097C86"/>
    <w:rsid w:val="000A168C"/>
    <w:rsid w:val="000A1B15"/>
    <w:rsid w:val="000B220B"/>
    <w:rsid w:val="000B57A8"/>
    <w:rsid w:val="000B5D26"/>
    <w:rsid w:val="000C19C2"/>
    <w:rsid w:val="000C2513"/>
    <w:rsid w:val="000C43AC"/>
    <w:rsid w:val="000C692C"/>
    <w:rsid w:val="000C7B1C"/>
    <w:rsid w:val="000D5E1D"/>
    <w:rsid w:val="000D78D7"/>
    <w:rsid w:val="000E3269"/>
    <w:rsid w:val="000E4DDA"/>
    <w:rsid w:val="000E5034"/>
    <w:rsid w:val="000E573E"/>
    <w:rsid w:val="000F41A1"/>
    <w:rsid w:val="000F4656"/>
    <w:rsid w:val="001028D4"/>
    <w:rsid w:val="0010762F"/>
    <w:rsid w:val="00110B7E"/>
    <w:rsid w:val="00111848"/>
    <w:rsid w:val="001139B3"/>
    <w:rsid w:val="00125C77"/>
    <w:rsid w:val="0013001A"/>
    <w:rsid w:val="00130D86"/>
    <w:rsid w:val="00134808"/>
    <w:rsid w:val="001406CB"/>
    <w:rsid w:val="00141C46"/>
    <w:rsid w:val="00146702"/>
    <w:rsid w:val="001469F8"/>
    <w:rsid w:val="0014757A"/>
    <w:rsid w:val="00150828"/>
    <w:rsid w:val="00156FE8"/>
    <w:rsid w:val="00157CFD"/>
    <w:rsid w:val="00157DCF"/>
    <w:rsid w:val="0016252C"/>
    <w:rsid w:val="00162AC5"/>
    <w:rsid w:val="001634C9"/>
    <w:rsid w:val="00165ADF"/>
    <w:rsid w:val="00166181"/>
    <w:rsid w:val="00175989"/>
    <w:rsid w:val="00176B12"/>
    <w:rsid w:val="00180663"/>
    <w:rsid w:val="001814B9"/>
    <w:rsid w:val="0018247D"/>
    <w:rsid w:val="00186837"/>
    <w:rsid w:val="00186D10"/>
    <w:rsid w:val="00190A3F"/>
    <w:rsid w:val="00194D8F"/>
    <w:rsid w:val="001951A8"/>
    <w:rsid w:val="001A017B"/>
    <w:rsid w:val="001A2D4E"/>
    <w:rsid w:val="001A3A4E"/>
    <w:rsid w:val="001A4275"/>
    <w:rsid w:val="001B2AA0"/>
    <w:rsid w:val="001B483D"/>
    <w:rsid w:val="001C6888"/>
    <w:rsid w:val="001D0F5E"/>
    <w:rsid w:val="001D1361"/>
    <w:rsid w:val="001D752D"/>
    <w:rsid w:val="001D7A62"/>
    <w:rsid w:val="001E2973"/>
    <w:rsid w:val="001E43C3"/>
    <w:rsid w:val="001E63AF"/>
    <w:rsid w:val="001F0486"/>
    <w:rsid w:val="001F4DBC"/>
    <w:rsid w:val="002055EB"/>
    <w:rsid w:val="002076B8"/>
    <w:rsid w:val="00210AEA"/>
    <w:rsid w:val="0021464F"/>
    <w:rsid w:val="00215C06"/>
    <w:rsid w:val="00220690"/>
    <w:rsid w:val="00220B59"/>
    <w:rsid w:val="00221D59"/>
    <w:rsid w:val="00224939"/>
    <w:rsid w:val="002263EC"/>
    <w:rsid w:val="002313C8"/>
    <w:rsid w:val="00235DF3"/>
    <w:rsid w:val="002367FE"/>
    <w:rsid w:val="0025059B"/>
    <w:rsid w:val="00251A3F"/>
    <w:rsid w:val="00263E7D"/>
    <w:rsid w:val="00264A1F"/>
    <w:rsid w:val="0026626C"/>
    <w:rsid w:val="0027121C"/>
    <w:rsid w:val="0027214E"/>
    <w:rsid w:val="002824C5"/>
    <w:rsid w:val="00282F80"/>
    <w:rsid w:val="002834B3"/>
    <w:rsid w:val="002834FF"/>
    <w:rsid w:val="00283FFD"/>
    <w:rsid w:val="00284EB2"/>
    <w:rsid w:val="00287780"/>
    <w:rsid w:val="002A150E"/>
    <w:rsid w:val="002A2E02"/>
    <w:rsid w:val="002A441C"/>
    <w:rsid w:val="002B2B32"/>
    <w:rsid w:val="002C097A"/>
    <w:rsid w:val="002D0A4A"/>
    <w:rsid w:val="002D70CB"/>
    <w:rsid w:val="002E354A"/>
    <w:rsid w:val="002F058A"/>
    <w:rsid w:val="002F2532"/>
    <w:rsid w:val="002F2A64"/>
    <w:rsid w:val="002F2F34"/>
    <w:rsid w:val="002F675F"/>
    <w:rsid w:val="0030028B"/>
    <w:rsid w:val="00300EF4"/>
    <w:rsid w:val="00302C1D"/>
    <w:rsid w:val="003060F6"/>
    <w:rsid w:val="003127ED"/>
    <w:rsid w:val="00314256"/>
    <w:rsid w:val="00315100"/>
    <w:rsid w:val="00315195"/>
    <w:rsid w:val="00315FBF"/>
    <w:rsid w:val="0032207F"/>
    <w:rsid w:val="003277C5"/>
    <w:rsid w:val="00327EDB"/>
    <w:rsid w:val="00330810"/>
    <w:rsid w:val="003311EE"/>
    <w:rsid w:val="0033714F"/>
    <w:rsid w:val="0034057B"/>
    <w:rsid w:val="003429DC"/>
    <w:rsid w:val="00350F2C"/>
    <w:rsid w:val="0035247C"/>
    <w:rsid w:val="00364434"/>
    <w:rsid w:val="00364C91"/>
    <w:rsid w:val="00365C0D"/>
    <w:rsid w:val="003718C0"/>
    <w:rsid w:val="00374DA1"/>
    <w:rsid w:val="0038694F"/>
    <w:rsid w:val="00387584"/>
    <w:rsid w:val="00393B7E"/>
    <w:rsid w:val="00393F0A"/>
    <w:rsid w:val="003961D2"/>
    <w:rsid w:val="0039695C"/>
    <w:rsid w:val="003A0275"/>
    <w:rsid w:val="003A0F04"/>
    <w:rsid w:val="003A31CA"/>
    <w:rsid w:val="003A47C5"/>
    <w:rsid w:val="003A641F"/>
    <w:rsid w:val="003B0D20"/>
    <w:rsid w:val="003C12CD"/>
    <w:rsid w:val="003C3E86"/>
    <w:rsid w:val="003C4B96"/>
    <w:rsid w:val="003D3D88"/>
    <w:rsid w:val="003E0E5E"/>
    <w:rsid w:val="003E24D9"/>
    <w:rsid w:val="003E5151"/>
    <w:rsid w:val="003E6AD2"/>
    <w:rsid w:val="003F58B9"/>
    <w:rsid w:val="00404A0F"/>
    <w:rsid w:val="004063FE"/>
    <w:rsid w:val="0041796F"/>
    <w:rsid w:val="00426267"/>
    <w:rsid w:val="00431753"/>
    <w:rsid w:val="0043201D"/>
    <w:rsid w:val="004342AF"/>
    <w:rsid w:val="00434FB1"/>
    <w:rsid w:val="00435124"/>
    <w:rsid w:val="004466B1"/>
    <w:rsid w:val="004526B0"/>
    <w:rsid w:val="0045536F"/>
    <w:rsid w:val="004558DF"/>
    <w:rsid w:val="00461496"/>
    <w:rsid w:val="00465AB5"/>
    <w:rsid w:val="00466557"/>
    <w:rsid w:val="00466BEE"/>
    <w:rsid w:val="0047257F"/>
    <w:rsid w:val="004737A1"/>
    <w:rsid w:val="00474425"/>
    <w:rsid w:val="004763D1"/>
    <w:rsid w:val="00493BE9"/>
    <w:rsid w:val="00496501"/>
    <w:rsid w:val="004A1AC3"/>
    <w:rsid w:val="004B32B8"/>
    <w:rsid w:val="004C7081"/>
    <w:rsid w:val="004E4A33"/>
    <w:rsid w:val="004F1177"/>
    <w:rsid w:val="004F2910"/>
    <w:rsid w:val="004F2C1E"/>
    <w:rsid w:val="004F3A15"/>
    <w:rsid w:val="004F403D"/>
    <w:rsid w:val="00500C01"/>
    <w:rsid w:val="005067F8"/>
    <w:rsid w:val="0051185F"/>
    <w:rsid w:val="00521C8F"/>
    <w:rsid w:val="0052519C"/>
    <w:rsid w:val="00526CD0"/>
    <w:rsid w:val="00534ACA"/>
    <w:rsid w:val="00534F67"/>
    <w:rsid w:val="005455B2"/>
    <w:rsid w:val="00556B11"/>
    <w:rsid w:val="0056005A"/>
    <w:rsid w:val="00562B4D"/>
    <w:rsid w:val="00564339"/>
    <w:rsid w:val="00564730"/>
    <w:rsid w:val="00571D46"/>
    <w:rsid w:val="00573543"/>
    <w:rsid w:val="00573FDF"/>
    <w:rsid w:val="00584189"/>
    <w:rsid w:val="005850A8"/>
    <w:rsid w:val="005851CE"/>
    <w:rsid w:val="005853D2"/>
    <w:rsid w:val="00586226"/>
    <w:rsid w:val="005866AB"/>
    <w:rsid w:val="0059067D"/>
    <w:rsid w:val="005912EC"/>
    <w:rsid w:val="00591E1D"/>
    <w:rsid w:val="00592731"/>
    <w:rsid w:val="00597A4D"/>
    <w:rsid w:val="005A4145"/>
    <w:rsid w:val="005B1D4D"/>
    <w:rsid w:val="005B2B60"/>
    <w:rsid w:val="005C1832"/>
    <w:rsid w:val="005C188A"/>
    <w:rsid w:val="005C558F"/>
    <w:rsid w:val="005D08A4"/>
    <w:rsid w:val="005D1FF1"/>
    <w:rsid w:val="005E2B25"/>
    <w:rsid w:val="005E325C"/>
    <w:rsid w:val="005E38FC"/>
    <w:rsid w:val="005E792E"/>
    <w:rsid w:val="005F02F1"/>
    <w:rsid w:val="005F12E0"/>
    <w:rsid w:val="006012AC"/>
    <w:rsid w:val="0060239A"/>
    <w:rsid w:val="00607419"/>
    <w:rsid w:val="0061517D"/>
    <w:rsid w:val="00616159"/>
    <w:rsid w:val="006213C5"/>
    <w:rsid w:val="00625E8C"/>
    <w:rsid w:val="0063606F"/>
    <w:rsid w:val="0064157B"/>
    <w:rsid w:val="00645282"/>
    <w:rsid w:val="0064586B"/>
    <w:rsid w:val="00646EF8"/>
    <w:rsid w:val="006518EB"/>
    <w:rsid w:val="00652765"/>
    <w:rsid w:val="0065452F"/>
    <w:rsid w:val="0066697F"/>
    <w:rsid w:val="00670BD7"/>
    <w:rsid w:val="00672B42"/>
    <w:rsid w:val="00673541"/>
    <w:rsid w:val="00680C96"/>
    <w:rsid w:val="006916CA"/>
    <w:rsid w:val="00693FA4"/>
    <w:rsid w:val="006954D8"/>
    <w:rsid w:val="0069680C"/>
    <w:rsid w:val="006A1363"/>
    <w:rsid w:val="006A30FD"/>
    <w:rsid w:val="006A3CA3"/>
    <w:rsid w:val="006B0F33"/>
    <w:rsid w:val="006B4FE6"/>
    <w:rsid w:val="006B5A53"/>
    <w:rsid w:val="006C70A7"/>
    <w:rsid w:val="006D4054"/>
    <w:rsid w:val="006D7DD3"/>
    <w:rsid w:val="006E1559"/>
    <w:rsid w:val="006E21B6"/>
    <w:rsid w:val="006E3DD0"/>
    <w:rsid w:val="006E5DE7"/>
    <w:rsid w:val="006F467C"/>
    <w:rsid w:val="006F7C4A"/>
    <w:rsid w:val="00700220"/>
    <w:rsid w:val="00700399"/>
    <w:rsid w:val="00706472"/>
    <w:rsid w:val="00711FFA"/>
    <w:rsid w:val="007130DA"/>
    <w:rsid w:val="007152AB"/>
    <w:rsid w:val="007217C2"/>
    <w:rsid w:val="00737E2D"/>
    <w:rsid w:val="007401DF"/>
    <w:rsid w:val="00744EB7"/>
    <w:rsid w:val="00750FF0"/>
    <w:rsid w:val="007519EB"/>
    <w:rsid w:val="00756FA5"/>
    <w:rsid w:val="00777146"/>
    <w:rsid w:val="00781473"/>
    <w:rsid w:val="00784663"/>
    <w:rsid w:val="00791BD6"/>
    <w:rsid w:val="00795399"/>
    <w:rsid w:val="007960E0"/>
    <w:rsid w:val="00796E9F"/>
    <w:rsid w:val="007A19D5"/>
    <w:rsid w:val="007A79A9"/>
    <w:rsid w:val="007B2645"/>
    <w:rsid w:val="007B39B5"/>
    <w:rsid w:val="007C515B"/>
    <w:rsid w:val="007C60EB"/>
    <w:rsid w:val="007C7CC5"/>
    <w:rsid w:val="007D1676"/>
    <w:rsid w:val="007D3B36"/>
    <w:rsid w:val="007D3F2A"/>
    <w:rsid w:val="007E43FF"/>
    <w:rsid w:val="007E501E"/>
    <w:rsid w:val="007E5344"/>
    <w:rsid w:val="007E59D0"/>
    <w:rsid w:val="007F0DEE"/>
    <w:rsid w:val="007F1174"/>
    <w:rsid w:val="008019E7"/>
    <w:rsid w:val="00801AA1"/>
    <w:rsid w:val="008031FC"/>
    <w:rsid w:val="00805D28"/>
    <w:rsid w:val="00806B5E"/>
    <w:rsid w:val="0080714F"/>
    <w:rsid w:val="008122BB"/>
    <w:rsid w:val="00814489"/>
    <w:rsid w:val="00814DFA"/>
    <w:rsid w:val="00817808"/>
    <w:rsid w:val="00817B80"/>
    <w:rsid w:val="008330EC"/>
    <w:rsid w:val="008364EF"/>
    <w:rsid w:val="00840316"/>
    <w:rsid w:val="00841F6F"/>
    <w:rsid w:val="00847B54"/>
    <w:rsid w:val="00853568"/>
    <w:rsid w:val="0085403B"/>
    <w:rsid w:val="008634B7"/>
    <w:rsid w:val="0087410A"/>
    <w:rsid w:val="00885DF8"/>
    <w:rsid w:val="008875F1"/>
    <w:rsid w:val="00887D0F"/>
    <w:rsid w:val="008911FB"/>
    <w:rsid w:val="0089506D"/>
    <w:rsid w:val="00897E38"/>
    <w:rsid w:val="008B3458"/>
    <w:rsid w:val="008B4FB7"/>
    <w:rsid w:val="008C04B8"/>
    <w:rsid w:val="008C108C"/>
    <w:rsid w:val="008C7F1D"/>
    <w:rsid w:val="008D2B85"/>
    <w:rsid w:val="008D3485"/>
    <w:rsid w:val="008D3A4B"/>
    <w:rsid w:val="008D7D1D"/>
    <w:rsid w:val="008E1EE2"/>
    <w:rsid w:val="008F048F"/>
    <w:rsid w:val="008F1947"/>
    <w:rsid w:val="008F2962"/>
    <w:rsid w:val="008F40B7"/>
    <w:rsid w:val="008F4615"/>
    <w:rsid w:val="008F648B"/>
    <w:rsid w:val="008F7608"/>
    <w:rsid w:val="0090303C"/>
    <w:rsid w:val="00903D19"/>
    <w:rsid w:val="00906ABE"/>
    <w:rsid w:val="0091056F"/>
    <w:rsid w:val="009166A9"/>
    <w:rsid w:val="009222E0"/>
    <w:rsid w:val="00926A20"/>
    <w:rsid w:val="0093030D"/>
    <w:rsid w:val="00930ACF"/>
    <w:rsid w:val="00933B6A"/>
    <w:rsid w:val="00935064"/>
    <w:rsid w:val="00951AE6"/>
    <w:rsid w:val="00951D67"/>
    <w:rsid w:val="00954CAF"/>
    <w:rsid w:val="00955C27"/>
    <w:rsid w:val="009630C5"/>
    <w:rsid w:val="00963105"/>
    <w:rsid w:val="00963107"/>
    <w:rsid w:val="009662B4"/>
    <w:rsid w:val="00966F09"/>
    <w:rsid w:val="00971CBD"/>
    <w:rsid w:val="00972253"/>
    <w:rsid w:val="009735DA"/>
    <w:rsid w:val="00974C67"/>
    <w:rsid w:val="00981D70"/>
    <w:rsid w:val="00982834"/>
    <w:rsid w:val="00987562"/>
    <w:rsid w:val="009955C3"/>
    <w:rsid w:val="00997083"/>
    <w:rsid w:val="009979AA"/>
    <w:rsid w:val="00997CE5"/>
    <w:rsid w:val="009A0A64"/>
    <w:rsid w:val="009A1257"/>
    <w:rsid w:val="009A3EBC"/>
    <w:rsid w:val="009B125B"/>
    <w:rsid w:val="009B16A7"/>
    <w:rsid w:val="009B4715"/>
    <w:rsid w:val="009B5865"/>
    <w:rsid w:val="009C01BD"/>
    <w:rsid w:val="009C429C"/>
    <w:rsid w:val="009C66E8"/>
    <w:rsid w:val="009C6B2E"/>
    <w:rsid w:val="009D0E7C"/>
    <w:rsid w:val="009D59E8"/>
    <w:rsid w:val="009E05A9"/>
    <w:rsid w:val="009E2052"/>
    <w:rsid w:val="009F4D35"/>
    <w:rsid w:val="009F60DA"/>
    <w:rsid w:val="009F6FBA"/>
    <w:rsid w:val="009F773B"/>
    <w:rsid w:val="009F7B2A"/>
    <w:rsid w:val="00A062F1"/>
    <w:rsid w:val="00A0705D"/>
    <w:rsid w:val="00A07402"/>
    <w:rsid w:val="00A26BC8"/>
    <w:rsid w:val="00A42BFF"/>
    <w:rsid w:val="00A4376B"/>
    <w:rsid w:val="00A45811"/>
    <w:rsid w:val="00A5149B"/>
    <w:rsid w:val="00A53FB2"/>
    <w:rsid w:val="00A5773F"/>
    <w:rsid w:val="00A66161"/>
    <w:rsid w:val="00A73A70"/>
    <w:rsid w:val="00A768FE"/>
    <w:rsid w:val="00A77931"/>
    <w:rsid w:val="00A80474"/>
    <w:rsid w:val="00A903D5"/>
    <w:rsid w:val="00A92438"/>
    <w:rsid w:val="00AA1844"/>
    <w:rsid w:val="00AA2A47"/>
    <w:rsid w:val="00AA4C93"/>
    <w:rsid w:val="00AB2361"/>
    <w:rsid w:val="00AC0811"/>
    <w:rsid w:val="00AC1E07"/>
    <w:rsid w:val="00AC25BD"/>
    <w:rsid w:val="00AE18B6"/>
    <w:rsid w:val="00AE1E57"/>
    <w:rsid w:val="00AE3E84"/>
    <w:rsid w:val="00AE604E"/>
    <w:rsid w:val="00AE6D4F"/>
    <w:rsid w:val="00AF0629"/>
    <w:rsid w:val="00AF07E4"/>
    <w:rsid w:val="00AF3C7B"/>
    <w:rsid w:val="00AF51BB"/>
    <w:rsid w:val="00AF746D"/>
    <w:rsid w:val="00B026EC"/>
    <w:rsid w:val="00B043F2"/>
    <w:rsid w:val="00B11B0E"/>
    <w:rsid w:val="00B163B4"/>
    <w:rsid w:val="00B206A9"/>
    <w:rsid w:val="00B22C1F"/>
    <w:rsid w:val="00B2664F"/>
    <w:rsid w:val="00B3066D"/>
    <w:rsid w:val="00B30ADD"/>
    <w:rsid w:val="00B33E43"/>
    <w:rsid w:val="00B35D97"/>
    <w:rsid w:val="00B36B75"/>
    <w:rsid w:val="00B404F7"/>
    <w:rsid w:val="00B45EC0"/>
    <w:rsid w:val="00B45FDD"/>
    <w:rsid w:val="00B51296"/>
    <w:rsid w:val="00B5327A"/>
    <w:rsid w:val="00B5606E"/>
    <w:rsid w:val="00B662E2"/>
    <w:rsid w:val="00B66F83"/>
    <w:rsid w:val="00B85D43"/>
    <w:rsid w:val="00B86312"/>
    <w:rsid w:val="00B87DA5"/>
    <w:rsid w:val="00B92A5E"/>
    <w:rsid w:val="00B93EB8"/>
    <w:rsid w:val="00B956F3"/>
    <w:rsid w:val="00BA3B95"/>
    <w:rsid w:val="00BA45C6"/>
    <w:rsid w:val="00BA6A55"/>
    <w:rsid w:val="00BB18CF"/>
    <w:rsid w:val="00BB4DBB"/>
    <w:rsid w:val="00BB5399"/>
    <w:rsid w:val="00BB6CCA"/>
    <w:rsid w:val="00BC1172"/>
    <w:rsid w:val="00BC363B"/>
    <w:rsid w:val="00BC47F4"/>
    <w:rsid w:val="00BD075F"/>
    <w:rsid w:val="00BD0B32"/>
    <w:rsid w:val="00BD45CB"/>
    <w:rsid w:val="00BD71C9"/>
    <w:rsid w:val="00BE262A"/>
    <w:rsid w:val="00BE2EC9"/>
    <w:rsid w:val="00BE3778"/>
    <w:rsid w:val="00BE5C9B"/>
    <w:rsid w:val="00BE7286"/>
    <w:rsid w:val="00C0208C"/>
    <w:rsid w:val="00C02E6E"/>
    <w:rsid w:val="00C16059"/>
    <w:rsid w:val="00C30EB7"/>
    <w:rsid w:val="00C3438D"/>
    <w:rsid w:val="00C41739"/>
    <w:rsid w:val="00C43BA2"/>
    <w:rsid w:val="00C530ED"/>
    <w:rsid w:val="00C60CFB"/>
    <w:rsid w:val="00C77641"/>
    <w:rsid w:val="00C80C29"/>
    <w:rsid w:val="00C81094"/>
    <w:rsid w:val="00C83AF6"/>
    <w:rsid w:val="00C854FF"/>
    <w:rsid w:val="00C8688D"/>
    <w:rsid w:val="00C97D64"/>
    <w:rsid w:val="00C97E34"/>
    <w:rsid w:val="00CA125B"/>
    <w:rsid w:val="00CA4B3C"/>
    <w:rsid w:val="00CA54AE"/>
    <w:rsid w:val="00CA6A1E"/>
    <w:rsid w:val="00CB4D0F"/>
    <w:rsid w:val="00CC611E"/>
    <w:rsid w:val="00CC67DF"/>
    <w:rsid w:val="00CD20BD"/>
    <w:rsid w:val="00CD29BC"/>
    <w:rsid w:val="00CD4870"/>
    <w:rsid w:val="00CD5976"/>
    <w:rsid w:val="00CD7B9D"/>
    <w:rsid w:val="00CE52CE"/>
    <w:rsid w:val="00CE63C0"/>
    <w:rsid w:val="00CE7C85"/>
    <w:rsid w:val="00CF094C"/>
    <w:rsid w:val="00CF0BBB"/>
    <w:rsid w:val="00CF1E0D"/>
    <w:rsid w:val="00CF4A5C"/>
    <w:rsid w:val="00D01199"/>
    <w:rsid w:val="00D013C0"/>
    <w:rsid w:val="00D070A4"/>
    <w:rsid w:val="00D13114"/>
    <w:rsid w:val="00D15548"/>
    <w:rsid w:val="00D162EF"/>
    <w:rsid w:val="00D22CF5"/>
    <w:rsid w:val="00D23946"/>
    <w:rsid w:val="00D24406"/>
    <w:rsid w:val="00D25E0D"/>
    <w:rsid w:val="00D409F9"/>
    <w:rsid w:val="00D47025"/>
    <w:rsid w:val="00D50A8C"/>
    <w:rsid w:val="00D51D24"/>
    <w:rsid w:val="00D5610A"/>
    <w:rsid w:val="00D60620"/>
    <w:rsid w:val="00D702B3"/>
    <w:rsid w:val="00D70FB6"/>
    <w:rsid w:val="00D7102D"/>
    <w:rsid w:val="00D71048"/>
    <w:rsid w:val="00D72EEF"/>
    <w:rsid w:val="00D76499"/>
    <w:rsid w:val="00D85418"/>
    <w:rsid w:val="00D93FC6"/>
    <w:rsid w:val="00DA37F6"/>
    <w:rsid w:val="00DA44F4"/>
    <w:rsid w:val="00DA4FB3"/>
    <w:rsid w:val="00DB1DBE"/>
    <w:rsid w:val="00DB62A8"/>
    <w:rsid w:val="00DB7747"/>
    <w:rsid w:val="00DB7F67"/>
    <w:rsid w:val="00DC4F7E"/>
    <w:rsid w:val="00DC5D5B"/>
    <w:rsid w:val="00DD02E5"/>
    <w:rsid w:val="00DD3176"/>
    <w:rsid w:val="00DD3CF7"/>
    <w:rsid w:val="00DD4C2B"/>
    <w:rsid w:val="00DE5A90"/>
    <w:rsid w:val="00DE66D4"/>
    <w:rsid w:val="00DE7FC9"/>
    <w:rsid w:val="00DF3795"/>
    <w:rsid w:val="00DF3D6E"/>
    <w:rsid w:val="00DF4A63"/>
    <w:rsid w:val="00DF558D"/>
    <w:rsid w:val="00DF6013"/>
    <w:rsid w:val="00E051A7"/>
    <w:rsid w:val="00E12325"/>
    <w:rsid w:val="00E1596A"/>
    <w:rsid w:val="00E16D40"/>
    <w:rsid w:val="00E16FBA"/>
    <w:rsid w:val="00E21054"/>
    <w:rsid w:val="00E22B42"/>
    <w:rsid w:val="00E31091"/>
    <w:rsid w:val="00E36D68"/>
    <w:rsid w:val="00E459EF"/>
    <w:rsid w:val="00E47176"/>
    <w:rsid w:val="00E47782"/>
    <w:rsid w:val="00E50A11"/>
    <w:rsid w:val="00E52353"/>
    <w:rsid w:val="00E57904"/>
    <w:rsid w:val="00E62CA1"/>
    <w:rsid w:val="00E66BBF"/>
    <w:rsid w:val="00E7251C"/>
    <w:rsid w:val="00E75D56"/>
    <w:rsid w:val="00E84063"/>
    <w:rsid w:val="00E903C8"/>
    <w:rsid w:val="00EA259D"/>
    <w:rsid w:val="00EA3386"/>
    <w:rsid w:val="00EA4094"/>
    <w:rsid w:val="00EA4D57"/>
    <w:rsid w:val="00EA793F"/>
    <w:rsid w:val="00EB2EDD"/>
    <w:rsid w:val="00EB2F31"/>
    <w:rsid w:val="00EB3172"/>
    <w:rsid w:val="00EB7EE0"/>
    <w:rsid w:val="00EC10F4"/>
    <w:rsid w:val="00EC1245"/>
    <w:rsid w:val="00EC3E43"/>
    <w:rsid w:val="00EC46BD"/>
    <w:rsid w:val="00EC63F1"/>
    <w:rsid w:val="00EC7379"/>
    <w:rsid w:val="00ED1535"/>
    <w:rsid w:val="00ED424B"/>
    <w:rsid w:val="00ED56B2"/>
    <w:rsid w:val="00ED647D"/>
    <w:rsid w:val="00EE4165"/>
    <w:rsid w:val="00EF252D"/>
    <w:rsid w:val="00EF286F"/>
    <w:rsid w:val="00EF6707"/>
    <w:rsid w:val="00EF6BD9"/>
    <w:rsid w:val="00F01E30"/>
    <w:rsid w:val="00F0774A"/>
    <w:rsid w:val="00F1198E"/>
    <w:rsid w:val="00F255CE"/>
    <w:rsid w:val="00F34800"/>
    <w:rsid w:val="00F34D95"/>
    <w:rsid w:val="00F4296A"/>
    <w:rsid w:val="00F43263"/>
    <w:rsid w:val="00F46893"/>
    <w:rsid w:val="00F470CD"/>
    <w:rsid w:val="00F47627"/>
    <w:rsid w:val="00F52001"/>
    <w:rsid w:val="00F52CD4"/>
    <w:rsid w:val="00F55F4F"/>
    <w:rsid w:val="00F56629"/>
    <w:rsid w:val="00F627C8"/>
    <w:rsid w:val="00F673AC"/>
    <w:rsid w:val="00F712A9"/>
    <w:rsid w:val="00F74EDF"/>
    <w:rsid w:val="00F7675B"/>
    <w:rsid w:val="00F81E32"/>
    <w:rsid w:val="00F824C6"/>
    <w:rsid w:val="00F94CF0"/>
    <w:rsid w:val="00F958D1"/>
    <w:rsid w:val="00F96B8C"/>
    <w:rsid w:val="00F97186"/>
    <w:rsid w:val="00FA13C7"/>
    <w:rsid w:val="00FA6605"/>
    <w:rsid w:val="00FB1F52"/>
    <w:rsid w:val="00FB5300"/>
    <w:rsid w:val="00FC4E1E"/>
    <w:rsid w:val="00FD3DEE"/>
    <w:rsid w:val="00FE1AF2"/>
    <w:rsid w:val="00FE320F"/>
    <w:rsid w:val="00FE34A9"/>
    <w:rsid w:val="00FF1678"/>
    <w:rsid w:val="00FF2925"/>
    <w:rsid w:val="00FF3694"/>
    <w:rsid w:val="00FF4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75C3"/>
  <w15:docId w15:val="{5A455E82-52AD-4D61-A410-890F3928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4472C4"/>
      <w:sz w:val="36"/>
      <w:szCs w:val="36"/>
    </w:rPr>
  </w:style>
  <w:style w:type="paragraph" w:styleId="Heading2">
    <w:name w:val="heading 2"/>
    <w:basedOn w:val="Normal"/>
    <w:next w:val="Normal"/>
    <w:uiPriority w:val="9"/>
    <w:unhideWhenUsed/>
    <w:qFormat/>
    <w:pPr>
      <w:keepNext/>
      <w:keepLines/>
      <w:spacing w:before="240" w:after="0"/>
      <w:outlineLvl w:val="1"/>
    </w:pPr>
    <w:rPr>
      <w:b/>
      <w:color w:val="4472C4"/>
      <w:sz w:val="30"/>
      <w:szCs w:val="30"/>
    </w:rPr>
  </w:style>
  <w:style w:type="paragraph" w:styleId="Heading3">
    <w:name w:val="heading 3"/>
    <w:basedOn w:val="Normal"/>
    <w:next w:val="Normal"/>
    <w:uiPriority w:val="9"/>
    <w:unhideWhenUsed/>
    <w:qFormat/>
    <w:pPr>
      <w:keepNext/>
      <w:keepLines/>
      <w:outlineLvl w:val="2"/>
    </w:pPr>
    <w:rPr>
      <w:b/>
      <w:sz w:val="26"/>
      <w:szCs w:val="26"/>
      <w:highlight w:val="whit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Pr>
      <w:b/>
      <w:color w:val="4472C4"/>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D1535"/>
    <w:pPr>
      <w:ind w:left="720"/>
      <w:contextualSpacing/>
    </w:pPr>
    <w:rPr>
      <w:rFonts w:eastAsiaTheme="minorHAnsi" w:cstheme="minorBidi"/>
      <w:szCs w:val="22"/>
    </w:rPr>
  </w:style>
  <w:style w:type="character" w:styleId="Hyperlink">
    <w:name w:val="Hyperlink"/>
    <w:basedOn w:val="DefaultParagraphFont"/>
    <w:uiPriority w:val="99"/>
    <w:unhideWhenUsed/>
    <w:rsid w:val="00ED1535"/>
    <w:rPr>
      <w:color w:val="0000FF" w:themeColor="hyperlink"/>
      <w:u w:val="single"/>
    </w:rPr>
  </w:style>
  <w:style w:type="paragraph" w:styleId="EndnoteText">
    <w:name w:val="endnote text"/>
    <w:basedOn w:val="Normal"/>
    <w:link w:val="EndnoteTextChar"/>
    <w:uiPriority w:val="99"/>
    <w:semiHidden/>
    <w:unhideWhenUsed/>
    <w:rsid w:val="00ED1535"/>
    <w:pPr>
      <w:spacing w:after="0" w:line="240" w:lineRule="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ED1535"/>
    <w:rPr>
      <w:rFonts w:eastAsiaTheme="minorHAnsi" w:cstheme="minorBidi"/>
      <w:sz w:val="20"/>
      <w:szCs w:val="20"/>
    </w:rPr>
  </w:style>
  <w:style w:type="character" w:styleId="EndnoteReference">
    <w:name w:val="endnote reference"/>
    <w:basedOn w:val="DefaultParagraphFont"/>
    <w:uiPriority w:val="99"/>
    <w:semiHidden/>
    <w:unhideWhenUsed/>
    <w:rsid w:val="00ED1535"/>
    <w:rPr>
      <w:vertAlign w:val="superscript"/>
    </w:rPr>
  </w:style>
  <w:style w:type="paragraph" w:styleId="BalloonText">
    <w:name w:val="Balloon Text"/>
    <w:basedOn w:val="Normal"/>
    <w:link w:val="BalloonTextChar"/>
    <w:uiPriority w:val="99"/>
    <w:semiHidden/>
    <w:unhideWhenUsed/>
    <w:rsid w:val="00ED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35"/>
    <w:rPr>
      <w:rFonts w:ascii="Segoe UI" w:hAnsi="Segoe UI" w:cs="Segoe UI"/>
      <w:sz w:val="18"/>
      <w:szCs w:val="18"/>
    </w:rPr>
  </w:style>
  <w:style w:type="paragraph" w:styleId="TOCHeading">
    <w:name w:val="TOC Heading"/>
    <w:basedOn w:val="Heading1"/>
    <w:next w:val="Normal"/>
    <w:uiPriority w:val="39"/>
    <w:unhideWhenUsed/>
    <w:qFormat/>
    <w:rsid w:val="00DD3CF7"/>
    <w:pPr>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DD3CF7"/>
    <w:pPr>
      <w:spacing w:after="100"/>
      <w:ind w:left="240"/>
    </w:pPr>
  </w:style>
  <w:style w:type="paragraph" w:styleId="TOC1">
    <w:name w:val="toc 1"/>
    <w:basedOn w:val="Normal"/>
    <w:next w:val="Normal"/>
    <w:autoRedefine/>
    <w:uiPriority w:val="39"/>
    <w:unhideWhenUsed/>
    <w:rsid w:val="00DD3CF7"/>
    <w:pPr>
      <w:spacing w:after="100"/>
    </w:pPr>
  </w:style>
  <w:style w:type="paragraph" w:styleId="TOC3">
    <w:name w:val="toc 3"/>
    <w:basedOn w:val="Normal"/>
    <w:next w:val="Normal"/>
    <w:autoRedefine/>
    <w:uiPriority w:val="39"/>
    <w:unhideWhenUsed/>
    <w:rsid w:val="00DD3CF7"/>
    <w:pPr>
      <w:spacing w:after="100"/>
      <w:ind w:left="480"/>
    </w:pPr>
  </w:style>
  <w:style w:type="paragraph" w:styleId="FootnoteText">
    <w:name w:val="footnote text"/>
    <w:basedOn w:val="Normal"/>
    <w:link w:val="FootnoteTextChar"/>
    <w:uiPriority w:val="99"/>
    <w:semiHidden/>
    <w:unhideWhenUsed/>
    <w:rsid w:val="00DD3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CF7"/>
    <w:rPr>
      <w:sz w:val="20"/>
      <w:szCs w:val="20"/>
    </w:rPr>
  </w:style>
  <w:style w:type="character" w:styleId="FootnoteReference">
    <w:name w:val="footnote reference"/>
    <w:basedOn w:val="DefaultParagraphFont"/>
    <w:uiPriority w:val="99"/>
    <w:semiHidden/>
    <w:unhideWhenUsed/>
    <w:rsid w:val="00DD3CF7"/>
    <w:rPr>
      <w:vertAlign w:val="superscript"/>
    </w:rPr>
  </w:style>
  <w:style w:type="paragraph" w:styleId="CommentSubject">
    <w:name w:val="annotation subject"/>
    <w:basedOn w:val="CommentText"/>
    <w:next w:val="CommentText"/>
    <w:link w:val="CommentSubjectChar"/>
    <w:uiPriority w:val="99"/>
    <w:semiHidden/>
    <w:unhideWhenUsed/>
    <w:rsid w:val="00974C67"/>
    <w:rPr>
      <w:b/>
      <w:bCs/>
    </w:rPr>
  </w:style>
  <w:style w:type="character" w:customStyle="1" w:styleId="CommentSubjectChar">
    <w:name w:val="Comment Subject Char"/>
    <w:basedOn w:val="CommentTextChar"/>
    <w:link w:val="CommentSubject"/>
    <w:uiPriority w:val="99"/>
    <w:semiHidden/>
    <w:rsid w:val="00974C67"/>
    <w:rPr>
      <w:b/>
      <w:bCs/>
      <w:sz w:val="20"/>
      <w:szCs w:val="20"/>
    </w:rPr>
  </w:style>
  <w:style w:type="paragraph" w:styleId="Header">
    <w:name w:val="header"/>
    <w:basedOn w:val="Normal"/>
    <w:link w:val="HeaderChar"/>
    <w:uiPriority w:val="99"/>
    <w:unhideWhenUsed/>
    <w:rsid w:val="00CC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1E"/>
  </w:style>
  <w:style w:type="paragraph" w:styleId="Footer">
    <w:name w:val="footer"/>
    <w:basedOn w:val="Normal"/>
    <w:link w:val="FooterChar"/>
    <w:uiPriority w:val="99"/>
    <w:unhideWhenUsed/>
    <w:rsid w:val="00CC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1E"/>
  </w:style>
  <w:style w:type="character" w:styleId="UnresolvedMention">
    <w:name w:val="Unresolved Mention"/>
    <w:basedOn w:val="DefaultParagraphFont"/>
    <w:uiPriority w:val="99"/>
    <w:semiHidden/>
    <w:unhideWhenUsed/>
    <w:rsid w:val="009E05A9"/>
    <w:rPr>
      <w:color w:val="605E5C"/>
      <w:shd w:val="clear" w:color="auto" w:fill="E1DFDD"/>
    </w:rPr>
  </w:style>
  <w:style w:type="paragraph" w:styleId="Revision">
    <w:name w:val="Revision"/>
    <w:hidden/>
    <w:uiPriority w:val="99"/>
    <w:semiHidden/>
    <w:rsid w:val="0065452F"/>
    <w:pPr>
      <w:spacing w:after="0" w:line="240" w:lineRule="auto"/>
    </w:pPr>
  </w:style>
  <w:style w:type="character" w:styleId="FollowedHyperlink">
    <w:name w:val="FollowedHyperlink"/>
    <w:basedOn w:val="DefaultParagraphFont"/>
    <w:uiPriority w:val="99"/>
    <w:semiHidden/>
    <w:unhideWhenUsed/>
    <w:rsid w:val="002313C8"/>
    <w:rPr>
      <w:color w:val="800080" w:themeColor="followedHyperlink"/>
      <w:u w:val="single"/>
    </w:rPr>
  </w:style>
  <w:style w:type="paragraph" w:styleId="NormalWeb">
    <w:name w:val="Normal (Web)"/>
    <w:basedOn w:val="Normal"/>
    <w:uiPriority w:val="99"/>
    <w:unhideWhenUsed/>
    <w:rsid w:val="00E52353"/>
    <w:pPr>
      <w:spacing w:before="100" w:beforeAutospacing="1" w:after="100" w:afterAutospacing="1" w:line="240" w:lineRule="auto"/>
    </w:pPr>
  </w:style>
  <w:style w:type="table" w:styleId="TableGrid">
    <w:name w:val="Table Grid"/>
    <w:basedOn w:val="TableNormal"/>
    <w:uiPriority w:val="39"/>
    <w:rsid w:val="0030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277">
      <w:bodyDiv w:val="1"/>
      <w:marLeft w:val="0"/>
      <w:marRight w:val="0"/>
      <w:marTop w:val="0"/>
      <w:marBottom w:val="0"/>
      <w:divBdr>
        <w:top w:val="none" w:sz="0" w:space="0" w:color="auto"/>
        <w:left w:val="none" w:sz="0" w:space="0" w:color="auto"/>
        <w:bottom w:val="none" w:sz="0" w:space="0" w:color="auto"/>
        <w:right w:val="none" w:sz="0" w:space="0" w:color="auto"/>
      </w:divBdr>
    </w:div>
    <w:div w:id="99447908">
      <w:bodyDiv w:val="1"/>
      <w:marLeft w:val="0"/>
      <w:marRight w:val="0"/>
      <w:marTop w:val="0"/>
      <w:marBottom w:val="0"/>
      <w:divBdr>
        <w:top w:val="none" w:sz="0" w:space="0" w:color="auto"/>
        <w:left w:val="none" w:sz="0" w:space="0" w:color="auto"/>
        <w:bottom w:val="none" w:sz="0" w:space="0" w:color="auto"/>
        <w:right w:val="none" w:sz="0" w:space="0" w:color="auto"/>
      </w:divBdr>
    </w:div>
    <w:div w:id="149176136">
      <w:bodyDiv w:val="1"/>
      <w:marLeft w:val="0"/>
      <w:marRight w:val="0"/>
      <w:marTop w:val="0"/>
      <w:marBottom w:val="0"/>
      <w:divBdr>
        <w:top w:val="none" w:sz="0" w:space="0" w:color="auto"/>
        <w:left w:val="none" w:sz="0" w:space="0" w:color="auto"/>
        <w:bottom w:val="none" w:sz="0" w:space="0" w:color="auto"/>
        <w:right w:val="none" w:sz="0" w:space="0" w:color="auto"/>
      </w:divBdr>
      <w:divsChild>
        <w:div w:id="1765808253">
          <w:marLeft w:val="0"/>
          <w:marRight w:val="0"/>
          <w:marTop w:val="0"/>
          <w:marBottom w:val="0"/>
          <w:divBdr>
            <w:top w:val="none" w:sz="0" w:space="0" w:color="auto"/>
            <w:left w:val="none" w:sz="0" w:space="0" w:color="auto"/>
            <w:bottom w:val="none" w:sz="0" w:space="0" w:color="auto"/>
            <w:right w:val="none" w:sz="0" w:space="0" w:color="auto"/>
          </w:divBdr>
        </w:div>
      </w:divsChild>
    </w:div>
    <w:div w:id="227884869">
      <w:bodyDiv w:val="1"/>
      <w:marLeft w:val="0"/>
      <w:marRight w:val="0"/>
      <w:marTop w:val="0"/>
      <w:marBottom w:val="0"/>
      <w:divBdr>
        <w:top w:val="none" w:sz="0" w:space="0" w:color="auto"/>
        <w:left w:val="none" w:sz="0" w:space="0" w:color="auto"/>
        <w:bottom w:val="none" w:sz="0" w:space="0" w:color="auto"/>
        <w:right w:val="none" w:sz="0" w:space="0" w:color="auto"/>
      </w:divBdr>
      <w:divsChild>
        <w:div w:id="1100951279">
          <w:marLeft w:val="0"/>
          <w:marRight w:val="0"/>
          <w:marTop w:val="0"/>
          <w:marBottom w:val="0"/>
          <w:divBdr>
            <w:top w:val="none" w:sz="0" w:space="0" w:color="auto"/>
            <w:left w:val="none" w:sz="0" w:space="0" w:color="auto"/>
            <w:bottom w:val="none" w:sz="0" w:space="0" w:color="auto"/>
            <w:right w:val="none" w:sz="0" w:space="0" w:color="auto"/>
          </w:divBdr>
        </w:div>
      </w:divsChild>
    </w:div>
    <w:div w:id="308633935">
      <w:bodyDiv w:val="1"/>
      <w:marLeft w:val="0"/>
      <w:marRight w:val="0"/>
      <w:marTop w:val="0"/>
      <w:marBottom w:val="0"/>
      <w:divBdr>
        <w:top w:val="none" w:sz="0" w:space="0" w:color="auto"/>
        <w:left w:val="none" w:sz="0" w:space="0" w:color="auto"/>
        <w:bottom w:val="none" w:sz="0" w:space="0" w:color="auto"/>
        <w:right w:val="none" w:sz="0" w:space="0" w:color="auto"/>
      </w:divBdr>
    </w:div>
    <w:div w:id="351764076">
      <w:bodyDiv w:val="1"/>
      <w:marLeft w:val="0"/>
      <w:marRight w:val="0"/>
      <w:marTop w:val="0"/>
      <w:marBottom w:val="0"/>
      <w:divBdr>
        <w:top w:val="none" w:sz="0" w:space="0" w:color="auto"/>
        <w:left w:val="none" w:sz="0" w:space="0" w:color="auto"/>
        <w:bottom w:val="none" w:sz="0" w:space="0" w:color="auto"/>
        <w:right w:val="none" w:sz="0" w:space="0" w:color="auto"/>
      </w:divBdr>
    </w:div>
    <w:div w:id="1437795468">
      <w:bodyDiv w:val="1"/>
      <w:marLeft w:val="0"/>
      <w:marRight w:val="0"/>
      <w:marTop w:val="0"/>
      <w:marBottom w:val="0"/>
      <w:divBdr>
        <w:top w:val="none" w:sz="0" w:space="0" w:color="auto"/>
        <w:left w:val="none" w:sz="0" w:space="0" w:color="auto"/>
        <w:bottom w:val="none" w:sz="0" w:space="0" w:color="auto"/>
        <w:right w:val="none" w:sz="0" w:space="0" w:color="auto"/>
      </w:divBdr>
    </w:div>
    <w:div w:id="197860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return-to-school/supplement/2020-0724add-safety-guide.docx" TargetMode="External"/><Relationship Id="rId18" Type="http://schemas.openxmlformats.org/officeDocument/2006/relationships/hyperlink" Target="http://www.doe.mass.edu/frameworks/scitech/2016-04.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doe.mass.edu/covid19/return-to-school/supplement/2020-0724add-safety-guide.docx" TargetMode="External"/><Relationship Id="rId17" Type="http://schemas.openxmlformats.org/officeDocument/2006/relationships/hyperlink" Target="http://www.doe.mass.edu/frameworks/scitech/2016-04.pdf" TargetMode="External"/><Relationship Id="rId2" Type="http://schemas.openxmlformats.org/officeDocument/2006/relationships/customXml" Target="../customXml/item2.xml"/><Relationship Id="rId16" Type="http://schemas.openxmlformats.org/officeDocument/2006/relationships/hyperlink" Target="http://www.doe.mass.edu/covid19/return-to-school/supplement/2020-0724add-safety-guid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pesticide-registration/list-n-disinfectants-use-against-sars-cov-2-covid-1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ra-environmental.com/blog/ghs-hazard-classifi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on-desktop/2020-0722facilities-operations-guide.docx"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lsc.ala.org/blog/2017/04/best-practices-cleaning-play-learn-spaces/" TargetMode="External"/><Relationship Id="rId3" Type="http://schemas.openxmlformats.org/officeDocument/2006/relationships/hyperlink" Target="https://www.cdc.gov/coronavirus/2019-ncov/community/schools-childcare/schools.html" TargetMode="External"/><Relationship Id="rId7" Type="http://schemas.openxmlformats.org/officeDocument/2006/relationships/hyperlink" Target="https://www.labmanager.com/lab-health-and-safety/covid-19-what-you-need-to-know-and-what-you-should-do-now-22022" TargetMode="External"/><Relationship Id="rId2" Type="http://schemas.openxmlformats.org/officeDocument/2006/relationships/hyperlink" Target="https://schools.forhealth.org/wp-content/uploads/sites/19/2020/06/Harvard-Healthy-Buildings-Program-Schools-For-Health-Reopening-Covid19-June2020.pdf" TargetMode="External"/><Relationship Id="rId1" Type="http://schemas.openxmlformats.org/officeDocument/2006/relationships/hyperlink" Target="https://schools.forhealth.org/wp-content/uploads/sites/19/2020/06/Harvard-Healthy-Buildings-Program-Schools-For-Health-Reopening-Covid19-June2020.pdf" TargetMode="External"/><Relationship Id="rId6" Type="http://schemas.openxmlformats.org/officeDocument/2006/relationships/hyperlink" Target="https://assets.cdnma.com/15960/assets/Professional%20Learning/Flinn_COVID-19ReturnToSchool_PART-A.pdf" TargetMode="External"/><Relationship Id="rId5" Type="http://schemas.openxmlformats.org/officeDocument/2006/relationships/hyperlink" Target="https://schools.forhealth.org/wp-content/uploads/sites/19/2020/06/Harvard-Healthy-Buildings-Program-Schools-For-Health-Reopening-Covid19-June2020.pdf" TargetMode="External"/><Relationship Id="rId4" Type="http://schemas.openxmlformats.org/officeDocument/2006/relationships/hyperlink" Target="https://www.cdc.gov/coronavirus/2019-ncov/community/schools-childcare/schools.html" TargetMode="External"/><Relationship Id="rId9" Type="http://schemas.openxmlformats.org/officeDocument/2006/relationships/hyperlink" Target="https://www.cdc.gov/coronavirus/2019-ncov/community/schools-childcare/sch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DESE-231-63101</_dlc_DocId>
    <_dlc_DocIdUrl xmlns="733efe1c-5bbe-4968-87dc-d400e65c879f">
      <Url>https://sharepoint.doemass.org/ese/webteam/cps/_layouts/DocIdRedir.aspx?ID=DESE-231-63101</Url>
      <Description>DESE-231-63101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F1C8-7BFB-44CE-A576-F827AA279150}">
  <ds:schemaRefs>
    <ds:schemaRef ds:uri="http://schemas.microsoft.com/sharepoint/v3/contenttype/forms"/>
  </ds:schemaRefs>
</ds:datastoreItem>
</file>

<file path=customXml/itemProps2.xml><?xml version="1.0" encoding="utf-8"?>
<ds:datastoreItem xmlns:ds="http://schemas.openxmlformats.org/officeDocument/2006/customXml" ds:itemID="{1A09D1C2-7FB0-4B58-976A-68919D3A2A9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B66C60E-DF7F-483A-8EE3-F47A0B40F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7689D-222D-41B4-B10D-1D4EE373D0CB}">
  <ds:schemaRefs>
    <ds:schemaRef ds:uri="http://schemas.microsoft.com/sharepoint/events"/>
  </ds:schemaRefs>
</ds:datastoreItem>
</file>

<file path=customXml/itemProps5.xml><?xml version="1.0" encoding="utf-8"?>
<ds:datastoreItem xmlns:ds="http://schemas.openxmlformats.org/officeDocument/2006/customXml" ds:itemID="{C5DA783E-29A8-44B2-A080-AEE72564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Supplemental Information for Science Courses and Laboratory Work for Fall 2020</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Information for Science Courses and Laboratory Work for Fall 2020, August 3, 2020</dc:title>
  <dc:creator>DESE</dc:creator>
  <cp:lastModifiedBy>Zou, Dong (EOE)</cp:lastModifiedBy>
  <cp:revision>4</cp:revision>
  <dcterms:created xsi:type="dcterms:W3CDTF">2020-08-03T17:00:00Z</dcterms:created>
  <dcterms:modified xsi:type="dcterms:W3CDTF">2020-08-03T17:32:00Z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 2020</vt:lpwstr>
  </property>
</Properties>
</file>